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A060C" w14:textId="75A9F091" w:rsidR="001456EA" w:rsidRPr="00E41A0A" w:rsidRDefault="0063481B" w:rsidP="00D244B7">
      <w:pPr>
        <w:jc w:val="center"/>
        <w:rPr>
          <w:rFonts w:ascii="Calibri" w:hAnsi="Calibri" w:cs="Calibri"/>
          <w:b/>
          <w:bCs/>
          <w:sz w:val="24"/>
          <w:szCs w:val="24"/>
        </w:rPr>
      </w:pPr>
      <w:r w:rsidRPr="00E41A0A">
        <w:rPr>
          <w:rFonts w:ascii="Calibri" w:hAnsi="Calibri" w:cs="Calibri"/>
          <w:b/>
          <w:bCs/>
          <w:sz w:val="24"/>
          <w:szCs w:val="24"/>
        </w:rPr>
        <w:t>V</w:t>
      </w:r>
      <w:r w:rsidR="00F415E1" w:rsidRPr="00E41A0A">
        <w:rPr>
          <w:rFonts w:ascii="Calibri" w:hAnsi="Calibri" w:cs="Calibri"/>
          <w:b/>
          <w:bCs/>
          <w:sz w:val="24"/>
          <w:szCs w:val="24"/>
        </w:rPr>
        <w:t xml:space="preserve"> ČNB </w:t>
      </w:r>
      <w:r w:rsidRPr="00E41A0A">
        <w:rPr>
          <w:rFonts w:ascii="Calibri" w:hAnsi="Calibri" w:cs="Calibri"/>
          <w:b/>
          <w:bCs/>
          <w:sz w:val="24"/>
          <w:szCs w:val="24"/>
        </w:rPr>
        <w:t xml:space="preserve">proběhl </w:t>
      </w:r>
      <w:r w:rsidR="00732013" w:rsidRPr="00E41A0A">
        <w:rPr>
          <w:rFonts w:ascii="Calibri" w:hAnsi="Calibri" w:cs="Calibri"/>
          <w:b/>
          <w:bCs/>
          <w:sz w:val="24"/>
          <w:szCs w:val="24"/>
        </w:rPr>
        <w:t>5. ročník</w:t>
      </w:r>
      <w:r w:rsidRPr="00E41A0A">
        <w:rPr>
          <w:rFonts w:ascii="Calibri" w:hAnsi="Calibri" w:cs="Calibri"/>
          <w:b/>
          <w:bCs/>
          <w:sz w:val="24"/>
          <w:szCs w:val="24"/>
        </w:rPr>
        <w:t xml:space="preserve"> </w:t>
      </w:r>
      <w:r w:rsidR="00732013" w:rsidRPr="00E41A0A">
        <w:rPr>
          <w:rFonts w:ascii="Calibri" w:hAnsi="Calibri" w:cs="Calibri"/>
          <w:b/>
          <w:bCs/>
          <w:sz w:val="24"/>
          <w:szCs w:val="24"/>
        </w:rPr>
        <w:t>Výroční konference</w:t>
      </w:r>
      <w:r w:rsidR="00F62258" w:rsidRPr="00E41A0A">
        <w:rPr>
          <w:rFonts w:ascii="Calibri" w:hAnsi="Calibri" w:cs="Calibri"/>
          <w:b/>
          <w:bCs/>
          <w:sz w:val="24"/>
          <w:szCs w:val="24"/>
        </w:rPr>
        <w:t xml:space="preserve"> Sdružení pro zahraniční investice – AFI</w:t>
      </w:r>
      <w:r w:rsidRPr="00E41A0A">
        <w:rPr>
          <w:rFonts w:ascii="Calibri" w:hAnsi="Calibri" w:cs="Calibri"/>
          <w:b/>
          <w:bCs/>
          <w:sz w:val="24"/>
          <w:szCs w:val="24"/>
        </w:rPr>
        <w:t xml:space="preserve">. Sdružení </w:t>
      </w:r>
      <w:r w:rsidR="00732013" w:rsidRPr="00E41A0A">
        <w:rPr>
          <w:rFonts w:ascii="Calibri" w:hAnsi="Calibri" w:cs="Calibri"/>
          <w:b/>
          <w:bCs/>
          <w:sz w:val="24"/>
          <w:szCs w:val="24"/>
        </w:rPr>
        <w:t>zveřejnilo výsledky Průzkumu podnikatelského prostředí ČR a</w:t>
      </w:r>
      <w:r w:rsidR="005E64C3" w:rsidRPr="00E41A0A">
        <w:rPr>
          <w:rFonts w:ascii="Calibri" w:hAnsi="Calibri" w:cs="Calibri"/>
          <w:b/>
          <w:bCs/>
          <w:sz w:val="24"/>
          <w:szCs w:val="24"/>
        </w:rPr>
        <w:t> </w:t>
      </w:r>
      <w:r w:rsidRPr="00E41A0A">
        <w:rPr>
          <w:rFonts w:ascii="Calibri" w:hAnsi="Calibri" w:cs="Calibri"/>
          <w:b/>
          <w:bCs/>
          <w:sz w:val="24"/>
          <w:szCs w:val="24"/>
        </w:rPr>
        <w:t>ocenilo inovativní společnosti.</w:t>
      </w:r>
    </w:p>
    <w:p w14:paraId="7DB7FFD1" w14:textId="49C982F9" w:rsidR="00FF5173" w:rsidRPr="00AD5D5E" w:rsidRDefault="00A35AE8" w:rsidP="00CE7053">
      <w:pPr>
        <w:jc w:val="both"/>
        <w:rPr>
          <w:rFonts w:ascii="Calibri" w:hAnsi="Calibri" w:cs="Calibri"/>
          <w:b/>
          <w:bCs/>
          <w:sz w:val="21"/>
          <w:szCs w:val="21"/>
        </w:rPr>
      </w:pPr>
      <w:r w:rsidRPr="00AD5D5E">
        <w:rPr>
          <w:rFonts w:ascii="Calibri" w:hAnsi="Calibri" w:cs="Calibri"/>
          <w:b/>
          <w:bCs/>
          <w:sz w:val="21"/>
          <w:szCs w:val="21"/>
        </w:rPr>
        <w:t>Praha</w:t>
      </w:r>
      <w:r w:rsidR="00CC3ED7" w:rsidRPr="00AD5D5E">
        <w:rPr>
          <w:rFonts w:ascii="Calibri" w:hAnsi="Calibri" w:cs="Calibri"/>
          <w:b/>
          <w:bCs/>
          <w:sz w:val="21"/>
          <w:szCs w:val="21"/>
        </w:rPr>
        <w:t>,</w:t>
      </w:r>
      <w:r w:rsidR="005F33C0" w:rsidRPr="00AD5D5E">
        <w:rPr>
          <w:rFonts w:ascii="Calibri" w:hAnsi="Calibri" w:cs="Calibri"/>
          <w:b/>
          <w:bCs/>
          <w:sz w:val="21"/>
          <w:szCs w:val="21"/>
        </w:rPr>
        <w:t xml:space="preserve"> </w:t>
      </w:r>
      <w:r w:rsidRPr="00AD5D5E">
        <w:rPr>
          <w:rFonts w:ascii="Calibri" w:hAnsi="Calibri" w:cs="Calibri"/>
          <w:b/>
          <w:bCs/>
          <w:sz w:val="21"/>
          <w:szCs w:val="21"/>
        </w:rPr>
        <w:t>10</w:t>
      </w:r>
      <w:r w:rsidR="005F33C0" w:rsidRPr="00AD5D5E">
        <w:rPr>
          <w:rFonts w:ascii="Calibri" w:hAnsi="Calibri" w:cs="Calibri"/>
          <w:b/>
          <w:bCs/>
          <w:sz w:val="21"/>
          <w:szCs w:val="21"/>
        </w:rPr>
        <w:t>.</w:t>
      </w:r>
      <w:r w:rsidR="00E2061C" w:rsidRPr="00AD5D5E">
        <w:rPr>
          <w:rFonts w:ascii="Calibri" w:hAnsi="Calibri" w:cs="Calibri"/>
          <w:b/>
          <w:bCs/>
          <w:sz w:val="21"/>
          <w:szCs w:val="21"/>
        </w:rPr>
        <w:t xml:space="preserve"> </w:t>
      </w:r>
      <w:r w:rsidRPr="00AD5D5E">
        <w:rPr>
          <w:rFonts w:ascii="Calibri" w:hAnsi="Calibri" w:cs="Calibri"/>
          <w:b/>
          <w:bCs/>
          <w:sz w:val="21"/>
          <w:szCs w:val="21"/>
        </w:rPr>
        <w:t>září</w:t>
      </w:r>
      <w:r w:rsidR="00F75A0F" w:rsidRPr="00AD5D5E">
        <w:rPr>
          <w:rFonts w:ascii="Calibri" w:hAnsi="Calibri" w:cs="Calibri"/>
          <w:b/>
          <w:bCs/>
          <w:sz w:val="21"/>
          <w:szCs w:val="21"/>
        </w:rPr>
        <w:t xml:space="preserve"> 2024</w:t>
      </w:r>
      <w:r w:rsidR="005F33C0" w:rsidRPr="00AD5D5E">
        <w:rPr>
          <w:rFonts w:ascii="Calibri" w:hAnsi="Calibri" w:cs="Calibri"/>
          <w:b/>
          <w:bCs/>
          <w:sz w:val="21"/>
          <w:szCs w:val="21"/>
        </w:rPr>
        <w:t xml:space="preserve"> </w:t>
      </w:r>
      <w:r w:rsidR="00E2061C" w:rsidRPr="00AD5D5E">
        <w:rPr>
          <w:rFonts w:ascii="Calibri" w:hAnsi="Calibri" w:cs="Calibri"/>
          <w:b/>
          <w:bCs/>
          <w:sz w:val="21"/>
          <w:szCs w:val="21"/>
        </w:rPr>
        <w:t>–</w:t>
      </w:r>
      <w:r w:rsidR="005F33C0" w:rsidRPr="00AD5D5E">
        <w:rPr>
          <w:rFonts w:ascii="Calibri" w:hAnsi="Calibri" w:cs="Calibri"/>
          <w:b/>
          <w:bCs/>
          <w:sz w:val="21"/>
          <w:szCs w:val="21"/>
        </w:rPr>
        <w:t xml:space="preserve"> </w:t>
      </w:r>
      <w:r w:rsidRPr="00AD5D5E">
        <w:rPr>
          <w:rFonts w:ascii="Calibri" w:hAnsi="Calibri" w:cs="Calibri"/>
          <w:b/>
          <w:bCs/>
          <w:sz w:val="21"/>
          <w:szCs w:val="21"/>
        </w:rPr>
        <w:t xml:space="preserve">Sdružení pro zahraniční investice – AFI dnes </w:t>
      </w:r>
      <w:r w:rsidR="00732013" w:rsidRPr="00AD5D5E">
        <w:rPr>
          <w:rFonts w:ascii="Calibri" w:hAnsi="Calibri" w:cs="Calibri"/>
          <w:b/>
          <w:bCs/>
          <w:sz w:val="21"/>
          <w:szCs w:val="21"/>
        </w:rPr>
        <w:t>uspořádalo j</w:t>
      </w:r>
      <w:r w:rsidR="0063481B" w:rsidRPr="00AD5D5E">
        <w:rPr>
          <w:rFonts w:ascii="Calibri" w:hAnsi="Calibri" w:cs="Calibri"/>
          <w:b/>
          <w:bCs/>
          <w:sz w:val="21"/>
          <w:szCs w:val="21"/>
        </w:rPr>
        <w:t>i</w:t>
      </w:r>
      <w:r w:rsidR="00732013" w:rsidRPr="00AD5D5E">
        <w:rPr>
          <w:rFonts w:ascii="Calibri" w:hAnsi="Calibri" w:cs="Calibri"/>
          <w:b/>
          <w:bCs/>
          <w:sz w:val="21"/>
          <w:szCs w:val="21"/>
        </w:rPr>
        <w:t xml:space="preserve">ž </w:t>
      </w:r>
      <w:r w:rsidRPr="00AD5D5E">
        <w:rPr>
          <w:rFonts w:ascii="Calibri" w:hAnsi="Calibri" w:cs="Calibri"/>
          <w:b/>
          <w:bCs/>
          <w:sz w:val="21"/>
          <w:szCs w:val="21"/>
        </w:rPr>
        <w:t xml:space="preserve">5. ročník </w:t>
      </w:r>
      <w:r w:rsidR="00732013" w:rsidRPr="00AD5D5E">
        <w:rPr>
          <w:rFonts w:ascii="Calibri" w:hAnsi="Calibri" w:cs="Calibri"/>
          <w:b/>
          <w:bCs/>
          <w:sz w:val="21"/>
          <w:szCs w:val="21"/>
        </w:rPr>
        <w:t xml:space="preserve">své </w:t>
      </w:r>
      <w:r w:rsidRPr="00AD5D5E">
        <w:rPr>
          <w:rFonts w:ascii="Calibri" w:hAnsi="Calibri" w:cs="Calibri"/>
          <w:b/>
          <w:bCs/>
          <w:sz w:val="21"/>
          <w:szCs w:val="21"/>
        </w:rPr>
        <w:t>Výroční konference</w:t>
      </w:r>
      <w:r w:rsidR="00732013" w:rsidRPr="00AD5D5E">
        <w:rPr>
          <w:rFonts w:ascii="Calibri" w:hAnsi="Calibri" w:cs="Calibri"/>
          <w:b/>
          <w:bCs/>
          <w:sz w:val="21"/>
          <w:szCs w:val="21"/>
        </w:rPr>
        <w:t xml:space="preserve">, v rámci které zveřejnilo výsledky Průzkumu podnikatelského prostředí a udílelo Výroční ceny AFI 2024. </w:t>
      </w:r>
      <w:r w:rsidRPr="00AD5D5E">
        <w:rPr>
          <w:rFonts w:ascii="Calibri" w:hAnsi="Calibri" w:cs="Calibri"/>
          <w:b/>
          <w:bCs/>
          <w:sz w:val="21"/>
          <w:szCs w:val="21"/>
        </w:rPr>
        <w:t xml:space="preserve">Oceněnými se staly společnosti </w:t>
      </w:r>
      <w:proofErr w:type="spellStart"/>
      <w:r w:rsidRPr="00AD5D5E">
        <w:rPr>
          <w:rFonts w:ascii="Calibri" w:hAnsi="Calibri" w:cs="Calibri"/>
          <w:b/>
          <w:bCs/>
          <w:sz w:val="21"/>
          <w:szCs w:val="21"/>
        </w:rPr>
        <w:t>Vitesco</w:t>
      </w:r>
      <w:proofErr w:type="spellEnd"/>
      <w:r w:rsidRPr="00AD5D5E">
        <w:rPr>
          <w:rFonts w:ascii="Calibri" w:hAnsi="Calibri" w:cs="Calibri"/>
          <w:b/>
          <w:bCs/>
          <w:sz w:val="21"/>
          <w:szCs w:val="21"/>
        </w:rPr>
        <w:t xml:space="preserve"> Technologies a Born Digital. Cenu za dlouholetý přínos investičnímu prostředí si odnesla dvojice </w:t>
      </w:r>
      <w:r w:rsidR="00FF5173" w:rsidRPr="00AD5D5E">
        <w:rPr>
          <w:rFonts w:ascii="Calibri" w:hAnsi="Calibri" w:cs="Calibri"/>
          <w:b/>
          <w:bCs/>
          <w:sz w:val="21"/>
          <w:szCs w:val="21"/>
        </w:rPr>
        <w:t xml:space="preserve">Aleš </w:t>
      </w:r>
      <w:proofErr w:type="spellStart"/>
      <w:r w:rsidR="00FF5173" w:rsidRPr="00AD5D5E">
        <w:rPr>
          <w:rFonts w:ascii="Calibri" w:hAnsi="Calibri" w:cs="Calibri"/>
          <w:b/>
          <w:bCs/>
          <w:sz w:val="21"/>
          <w:szCs w:val="21"/>
        </w:rPr>
        <w:t>Cáb</w:t>
      </w:r>
      <w:proofErr w:type="spellEnd"/>
      <w:r w:rsidR="00FF5173" w:rsidRPr="00AD5D5E">
        <w:rPr>
          <w:rFonts w:ascii="Calibri" w:hAnsi="Calibri" w:cs="Calibri"/>
          <w:b/>
          <w:bCs/>
          <w:sz w:val="21"/>
          <w:szCs w:val="21"/>
        </w:rPr>
        <w:t xml:space="preserve"> a Josef Švejda ze společnosti </w:t>
      </w:r>
      <w:proofErr w:type="spellStart"/>
      <w:r w:rsidR="00FF5173" w:rsidRPr="00AD5D5E">
        <w:rPr>
          <w:rFonts w:ascii="Calibri" w:hAnsi="Calibri" w:cs="Calibri"/>
          <w:b/>
          <w:bCs/>
          <w:sz w:val="21"/>
          <w:szCs w:val="21"/>
        </w:rPr>
        <w:t>onsemi</w:t>
      </w:r>
      <w:proofErr w:type="spellEnd"/>
      <w:r w:rsidR="00FF5173" w:rsidRPr="00AD5D5E">
        <w:rPr>
          <w:rFonts w:ascii="Calibri" w:hAnsi="Calibri" w:cs="Calibri"/>
          <w:b/>
          <w:bCs/>
          <w:sz w:val="21"/>
          <w:szCs w:val="21"/>
        </w:rPr>
        <w:t>.</w:t>
      </w:r>
    </w:p>
    <w:p w14:paraId="523929B6" w14:textId="44C1B530" w:rsidR="001456EA" w:rsidRPr="00E41A0A" w:rsidRDefault="0063481B" w:rsidP="001456EA">
      <w:pPr>
        <w:jc w:val="both"/>
        <w:rPr>
          <w:rFonts w:ascii="Calibri" w:hAnsi="Calibri" w:cs="Calibri"/>
          <w:sz w:val="20"/>
          <w:szCs w:val="20"/>
        </w:rPr>
      </w:pPr>
      <w:r w:rsidRPr="00E41A0A">
        <w:rPr>
          <w:rFonts w:ascii="Calibri" w:hAnsi="Calibri" w:cs="Calibri"/>
          <w:sz w:val="20"/>
          <w:szCs w:val="20"/>
        </w:rPr>
        <w:t>Pát</w:t>
      </w:r>
      <w:r w:rsidR="001456EA" w:rsidRPr="00E41A0A">
        <w:rPr>
          <w:rFonts w:ascii="Calibri" w:hAnsi="Calibri" w:cs="Calibri"/>
          <w:sz w:val="20"/>
          <w:szCs w:val="20"/>
        </w:rPr>
        <w:t>ý ročník Výroční konference Sdružení pro zahraniční investice – AFI nesl podtitul „</w:t>
      </w:r>
      <w:r w:rsidR="001456EA" w:rsidRPr="00E41A0A">
        <w:rPr>
          <w:rFonts w:ascii="Calibri" w:hAnsi="Calibri" w:cs="Calibri"/>
          <w:b/>
          <w:bCs/>
          <w:sz w:val="20"/>
          <w:szCs w:val="20"/>
        </w:rPr>
        <w:t xml:space="preserve">Budoucnost české ekonomiky: Investice, dekarbonizace a globální vlivy“ </w:t>
      </w:r>
      <w:r w:rsidR="001456EA" w:rsidRPr="00E41A0A">
        <w:rPr>
          <w:rFonts w:ascii="Calibri" w:hAnsi="Calibri" w:cs="Calibri"/>
          <w:sz w:val="20"/>
          <w:szCs w:val="20"/>
        </w:rPr>
        <w:t xml:space="preserve">a proběhl stejně jako v uplynulých letech v prostorách kongresového centra České národní banky. Konference, která nabídla pohledy na aktuální trendy a nejnovější témata ekonomického a investičního prostředí očima významných expertů, se letos </w:t>
      </w:r>
      <w:r w:rsidRPr="00E41A0A">
        <w:rPr>
          <w:rFonts w:ascii="Calibri" w:hAnsi="Calibri" w:cs="Calibri"/>
          <w:sz w:val="20"/>
          <w:szCs w:val="20"/>
        </w:rPr>
        <w:t>zúčastnil</w:t>
      </w:r>
      <w:r w:rsidR="00F6361C" w:rsidRPr="00E41A0A">
        <w:rPr>
          <w:rFonts w:ascii="Calibri" w:hAnsi="Calibri" w:cs="Calibri"/>
          <w:sz w:val="20"/>
          <w:szCs w:val="20"/>
        </w:rPr>
        <w:t>y</w:t>
      </w:r>
      <w:r w:rsidR="00E70E3D" w:rsidRPr="00E41A0A">
        <w:rPr>
          <w:rFonts w:ascii="Calibri" w:hAnsi="Calibri" w:cs="Calibri"/>
          <w:sz w:val="20"/>
          <w:szCs w:val="20"/>
        </w:rPr>
        <w:t xml:space="preserve"> přes</w:t>
      </w:r>
      <w:r w:rsidRPr="00E41A0A">
        <w:rPr>
          <w:rFonts w:ascii="Calibri" w:hAnsi="Calibri" w:cs="Calibri"/>
          <w:sz w:val="20"/>
          <w:szCs w:val="20"/>
        </w:rPr>
        <w:t xml:space="preserve"> </w:t>
      </w:r>
      <w:r w:rsidR="006640DA">
        <w:rPr>
          <w:rFonts w:ascii="Calibri" w:hAnsi="Calibri" w:cs="Calibri"/>
          <w:sz w:val="20"/>
          <w:szCs w:val="20"/>
        </w:rPr>
        <w:t>dvě</w:t>
      </w:r>
      <w:r w:rsidRPr="00E41A0A">
        <w:rPr>
          <w:rFonts w:ascii="Calibri" w:hAnsi="Calibri" w:cs="Calibri"/>
          <w:sz w:val="20"/>
          <w:szCs w:val="20"/>
        </w:rPr>
        <w:t xml:space="preserve"> stovky hostů z řad předních českých ekonomů a ekonomek, top manažerů </w:t>
      </w:r>
      <w:r w:rsidR="001456EA" w:rsidRPr="00E41A0A">
        <w:rPr>
          <w:rFonts w:ascii="Calibri" w:hAnsi="Calibri" w:cs="Calibri"/>
          <w:sz w:val="20"/>
          <w:szCs w:val="20"/>
        </w:rPr>
        <w:t>úspěšných</w:t>
      </w:r>
      <w:r w:rsidRPr="00E41A0A">
        <w:rPr>
          <w:rFonts w:ascii="Calibri" w:hAnsi="Calibri" w:cs="Calibri"/>
          <w:sz w:val="20"/>
          <w:szCs w:val="20"/>
        </w:rPr>
        <w:t xml:space="preserve"> českých i zahraničních firem, ale také reprezentantů zahraničních ambasád, zástupců veřejného sektoru i médií.</w:t>
      </w:r>
    </w:p>
    <w:p w14:paraId="49595C16" w14:textId="591E7EF5" w:rsidR="001456EA" w:rsidRPr="00E41A0A" w:rsidRDefault="001456EA" w:rsidP="001456EA">
      <w:pPr>
        <w:jc w:val="both"/>
        <w:rPr>
          <w:rFonts w:ascii="Calibri" w:hAnsi="Calibri" w:cs="Calibri"/>
          <w:sz w:val="20"/>
          <w:szCs w:val="20"/>
        </w:rPr>
      </w:pPr>
      <w:r w:rsidRPr="00E41A0A">
        <w:rPr>
          <w:rFonts w:ascii="Calibri" w:hAnsi="Calibri" w:cs="Calibri"/>
          <w:i/>
          <w:iCs/>
          <w:sz w:val="20"/>
          <w:szCs w:val="20"/>
        </w:rPr>
        <w:t>„</w:t>
      </w:r>
      <w:r w:rsidR="006640DA">
        <w:rPr>
          <w:rFonts w:ascii="Calibri" w:hAnsi="Calibri" w:cs="Calibri"/>
          <w:i/>
          <w:iCs/>
          <w:sz w:val="20"/>
          <w:szCs w:val="20"/>
        </w:rPr>
        <w:t>Dnešní konference pomohla nastavit zrcadlo českému investičnímu prostředí a za mě je klíčová otázka důvěry a</w:t>
      </w:r>
      <w:r w:rsidR="006640DA">
        <w:rPr>
          <w:rFonts w:ascii="Calibri" w:hAnsi="Calibri" w:cs="Calibri"/>
          <w:i/>
          <w:iCs/>
          <w:sz w:val="20"/>
          <w:szCs w:val="20"/>
        </w:rPr>
        <w:t> </w:t>
      </w:r>
      <w:r w:rsidR="006640DA">
        <w:rPr>
          <w:rFonts w:ascii="Calibri" w:hAnsi="Calibri" w:cs="Calibri"/>
          <w:i/>
          <w:iCs/>
          <w:sz w:val="20"/>
          <w:szCs w:val="20"/>
        </w:rPr>
        <w:t xml:space="preserve">pozitivní nálady celé společnosti, že investice a rozvoj jsou nutné a musíme se za ně postavit společně napříč politickou scénou. </w:t>
      </w:r>
      <w:r w:rsidR="006640DA" w:rsidRPr="00E41A0A">
        <w:rPr>
          <w:rFonts w:ascii="Calibri" w:hAnsi="Calibri" w:cs="Calibri"/>
          <w:i/>
          <w:iCs/>
          <w:sz w:val="20"/>
          <w:szCs w:val="20"/>
        </w:rPr>
        <w:t xml:space="preserve">Mám radost, že i letos se podařilo nabídnout </w:t>
      </w:r>
      <w:r w:rsidR="006640DA">
        <w:rPr>
          <w:rFonts w:ascii="Calibri" w:hAnsi="Calibri" w:cs="Calibri"/>
          <w:i/>
          <w:iCs/>
          <w:sz w:val="20"/>
          <w:szCs w:val="20"/>
        </w:rPr>
        <w:t>účastníkům konference</w:t>
      </w:r>
      <w:r w:rsidR="006640DA" w:rsidRPr="00E41A0A">
        <w:rPr>
          <w:rFonts w:ascii="Calibri" w:hAnsi="Calibri" w:cs="Calibri"/>
          <w:i/>
          <w:iCs/>
          <w:sz w:val="20"/>
          <w:szCs w:val="20"/>
        </w:rPr>
        <w:t xml:space="preserve"> inspirativní a atraktivní panelové diskuze, ve kterých zazněla zásadní témata</w:t>
      </w:r>
      <w:r w:rsidR="006640DA">
        <w:rPr>
          <w:rFonts w:ascii="Calibri" w:hAnsi="Calibri" w:cs="Calibri"/>
          <w:i/>
          <w:iCs/>
          <w:sz w:val="20"/>
          <w:szCs w:val="20"/>
        </w:rPr>
        <w:t>,</w:t>
      </w:r>
      <w:r w:rsidR="006640DA" w:rsidRPr="00E41A0A">
        <w:rPr>
          <w:rFonts w:ascii="Calibri" w:hAnsi="Calibri" w:cs="Calibri"/>
          <w:i/>
          <w:iCs/>
          <w:sz w:val="20"/>
          <w:szCs w:val="20"/>
        </w:rPr>
        <w:t xml:space="preserve"> jako je vliv </w:t>
      </w:r>
      <w:proofErr w:type="spellStart"/>
      <w:r w:rsidR="006640DA" w:rsidRPr="00E41A0A">
        <w:rPr>
          <w:rFonts w:ascii="Calibri" w:hAnsi="Calibri" w:cs="Calibri"/>
          <w:i/>
          <w:iCs/>
          <w:sz w:val="20"/>
          <w:szCs w:val="20"/>
        </w:rPr>
        <w:t xml:space="preserve">deglobalizace na </w:t>
      </w:r>
      <w:proofErr w:type="spellEnd"/>
      <w:r w:rsidR="006640DA" w:rsidRPr="00E41A0A">
        <w:rPr>
          <w:rFonts w:ascii="Calibri" w:hAnsi="Calibri" w:cs="Calibri"/>
          <w:i/>
          <w:iCs/>
          <w:sz w:val="20"/>
          <w:szCs w:val="20"/>
        </w:rPr>
        <w:t xml:space="preserve">investice nebo dekarbonizace Česka a její ekonomické dopady. Věřím, že tato konference </w:t>
      </w:r>
      <w:r w:rsidR="006640DA">
        <w:rPr>
          <w:rFonts w:ascii="Calibri" w:hAnsi="Calibri" w:cs="Calibri"/>
          <w:i/>
          <w:iCs/>
          <w:sz w:val="20"/>
          <w:szCs w:val="20"/>
        </w:rPr>
        <w:t>pomohla podtrhnout, že musíme naše investiční prostředí a přístup k průmyslové politice zásadním způsobem změnit</w:t>
      </w:r>
      <w:r w:rsidR="006640DA" w:rsidRPr="00E41A0A">
        <w:rPr>
          <w:rFonts w:ascii="Calibri" w:hAnsi="Calibri" w:cs="Calibri"/>
          <w:i/>
          <w:iCs/>
          <w:sz w:val="20"/>
          <w:szCs w:val="20"/>
        </w:rPr>
        <w:t>,</w:t>
      </w:r>
      <w:r w:rsidRPr="00E41A0A">
        <w:rPr>
          <w:rFonts w:ascii="Calibri" w:hAnsi="Calibri" w:cs="Calibri"/>
          <w:i/>
          <w:iCs/>
          <w:sz w:val="20"/>
          <w:szCs w:val="20"/>
        </w:rPr>
        <w:t>“</w:t>
      </w:r>
      <w:r w:rsidRPr="00E41A0A">
        <w:rPr>
          <w:rFonts w:ascii="Calibri" w:hAnsi="Calibri" w:cs="Calibri"/>
          <w:sz w:val="20"/>
          <w:szCs w:val="20"/>
        </w:rPr>
        <w:t xml:space="preserve"> říká </w:t>
      </w:r>
      <w:r w:rsidRPr="00E41A0A">
        <w:rPr>
          <w:rFonts w:ascii="Calibri" w:hAnsi="Calibri" w:cs="Calibri"/>
          <w:b/>
          <w:bCs/>
          <w:sz w:val="20"/>
          <w:szCs w:val="20"/>
        </w:rPr>
        <w:t>Kamil Blažek</w:t>
      </w:r>
      <w:r w:rsidRPr="00E41A0A">
        <w:rPr>
          <w:rFonts w:ascii="Calibri" w:hAnsi="Calibri" w:cs="Calibri"/>
          <w:sz w:val="20"/>
          <w:szCs w:val="20"/>
        </w:rPr>
        <w:t xml:space="preserve">, předseda Řídícího výboru </w:t>
      </w:r>
      <w:r w:rsidRPr="00E41A0A">
        <w:rPr>
          <w:rFonts w:ascii="Calibri" w:hAnsi="Calibri" w:cs="Calibri"/>
          <w:b/>
          <w:bCs/>
          <w:sz w:val="20"/>
          <w:szCs w:val="20"/>
        </w:rPr>
        <w:t>Sdružení pro zahraniční investice – AFI</w:t>
      </w:r>
      <w:r w:rsidRPr="00E41A0A">
        <w:rPr>
          <w:rFonts w:ascii="Calibri" w:hAnsi="Calibri" w:cs="Calibri"/>
          <w:sz w:val="20"/>
          <w:szCs w:val="20"/>
        </w:rPr>
        <w:t>.</w:t>
      </w:r>
    </w:p>
    <w:p w14:paraId="271EF962" w14:textId="1B121825" w:rsidR="0063481B" w:rsidRPr="00E41A0A" w:rsidRDefault="001456EA" w:rsidP="00CE7053">
      <w:pPr>
        <w:jc w:val="both"/>
        <w:rPr>
          <w:rFonts w:ascii="Calibri" w:hAnsi="Calibri" w:cs="Calibri"/>
          <w:sz w:val="20"/>
          <w:szCs w:val="20"/>
        </w:rPr>
      </w:pPr>
      <w:r w:rsidRPr="00E41A0A">
        <w:rPr>
          <w:rFonts w:ascii="Calibri" w:hAnsi="Calibri" w:cs="Calibri"/>
          <w:sz w:val="20"/>
          <w:szCs w:val="20"/>
        </w:rPr>
        <w:t>V jednotlivých diskusních panelech vystoupil</w:t>
      </w:r>
      <w:r w:rsidR="004204BE" w:rsidRPr="00E41A0A">
        <w:rPr>
          <w:rFonts w:ascii="Calibri" w:hAnsi="Calibri" w:cs="Calibri"/>
          <w:sz w:val="20"/>
          <w:szCs w:val="20"/>
        </w:rPr>
        <w:t xml:space="preserve"> vedle</w:t>
      </w:r>
      <w:r w:rsidRPr="00E41A0A">
        <w:rPr>
          <w:rFonts w:ascii="Calibri" w:hAnsi="Calibri" w:cs="Calibri"/>
          <w:sz w:val="20"/>
          <w:szCs w:val="20"/>
        </w:rPr>
        <w:t xml:space="preserve"> přední</w:t>
      </w:r>
      <w:r w:rsidR="004204BE" w:rsidRPr="00E41A0A">
        <w:rPr>
          <w:rFonts w:ascii="Calibri" w:hAnsi="Calibri" w:cs="Calibri"/>
          <w:sz w:val="20"/>
          <w:szCs w:val="20"/>
        </w:rPr>
        <w:t>ch</w:t>
      </w:r>
      <w:r w:rsidRPr="00E41A0A">
        <w:rPr>
          <w:rFonts w:ascii="Calibri" w:hAnsi="Calibri" w:cs="Calibri"/>
          <w:sz w:val="20"/>
          <w:szCs w:val="20"/>
        </w:rPr>
        <w:t xml:space="preserve"> če</w:t>
      </w:r>
      <w:r w:rsidR="004204BE" w:rsidRPr="00E41A0A">
        <w:rPr>
          <w:rFonts w:ascii="Calibri" w:hAnsi="Calibri" w:cs="Calibri"/>
          <w:sz w:val="20"/>
          <w:szCs w:val="20"/>
        </w:rPr>
        <w:t>ských</w:t>
      </w:r>
      <w:r w:rsidRPr="00E41A0A">
        <w:rPr>
          <w:rFonts w:ascii="Calibri" w:hAnsi="Calibri" w:cs="Calibri"/>
          <w:sz w:val="20"/>
          <w:szCs w:val="20"/>
        </w:rPr>
        <w:t xml:space="preserve"> ekonom</w:t>
      </w:r>
      <w:r w:rsidR="004204BE" w:rsidRPr="00E41A0A">
        <w:rPr>
          <w:rFonts w:ascii="Calibri" w:hAnsi="Calibri" w:cs="Calibri"/>
          <w:sz w:val="20"/>
          <w:szCs w:val="20"/>
        </w:rPr>
        <w:t xml:space="preserve">ů, zástupců státní sféry a manažerů významných v tuzemsku působících firem také na jaře jmenovaný generální ředitel agentury CzechInvest Jan Michal či ředitel společnosti </w:t>
      </w:r>
      <w:proofErr w:type="spellStart"/>
      <w:r w:rsidR="004204BE" w:rsidRPr="00E41A0A">
        <w:rPr>
          <w:rFonts w:ascii="Calibri" w:hAnsi="Calibri" w:cs="Calibri"/>
          <w:sz w:val="20"/>
          <w:szCs w:val="20"/>
        </w:rPr>
        <w:t>Panattoni</w:t>
      </w:r>
      <w:proofErr w:type="spellEnd"/>
      <w:r w:rsidR="004204BE" w:rsidRPr="00E41A0A">
        <w:rPr>
          <w:rFonts w:ascii="Calibri" w:hAnsi="Calibri" w:cs="Calibri"/>
          <w:sz w:val="20"/>
          <w:szCs w:val="20"/>
        </w:rPr>
        <w:t xml:space="preserve"> Development Czech Republic &amp; Slovakia Pavel Sovička. Moderování odpoledne se ujal Dominik Stroukal. </w:t>
      </w:r>
    </w:p>
    <w:p w14:paraId="69369B1F" w14:textId="737C5CD9" w:rsidR="00D244B7" w:rsidRPr="00E41A0A" w:rsidRDefault="004204BE" w:rsidP="004204BE">
      <w:pPr>
        <w:jc w:val="both"/>
        <w:rPr>
          <w:rFonts w:ascii="Calibri" w:hAnsi="Calibri" w:cs="Calibri"/>
          <w:sz w:val="20"/>
          <w:szCs w:val="20"/>
        </w:rPr>
      </w:pPr>
      <w:r w:rsidRPr="00E41A0A">
        <w:rPr>
          <w:rFonts w:ascii="Calibri" w:hAnsi="Calibri" w:cs="Calibri"/>
          <w:sz w:val="20"/>
          <w:szCs w:val="20"/>
        </w:rPr>
        <w:t>„</w:t>
      </w:r>
      <w:r w:rsidR="00EE3069" w:rsidRPr="00E41A0A">
        <w:rPr>
          <w:rFonts w:ascii="Calibri" w:hAnsi="Calibri" w:cs="Calibri"/>
          <w:sz w:val="20"/>
          <w:szCs w:val="20"/>
        </w:rPr>
        <w:t xml:space="preserve">V 5. ročníku jsme již tradičně nechali dostatečný prostor pro diskuzi spojenou s dlouhodobou udržitelností průmyslové výroby, zejména s ohledem na její energetickou náročnost, cenu a dostupnost nízkoemisní energie a cestu k uhlíkové neutralitě. Důležitým dílkem v celé skládačce je bezpochyby rozvoj a obnova jaderných zdrojů. Je dobře, že česká vláda v tomto směru udělala velmi důležitý krok v transformaci české energetiky, ve které se v budoucnu bez energie z jádra neobejdeme. Zároveň se bude jednat o historicky největší investici, která přinese řadě českých dodavatelů nové zakázky a možné zapojení do projektů i mimo ČR potenciálně na několik dalších desetiletí,“ komentuje témata konference </w:t>
      </w:r>
      <w:r w:rsidRPr="00E41A0A">
        <w:rPr>
          <w:rFonts w:ascii="Calibri" w:hAnsi="Calibri" w:cs="Calibri"/>
          <w:b/>
          <w:bCs/>
          <w:sz w:val="20"/>
          <w:szCs w:val="20"/>
        </w:rPr>
        <w:t>Martin Dittrich</w:t>
      </w:r>
      <w:r w:rsidRPr="00E41A0A">
        <w:rPr>
          <w:rFonts w:ascii="Calibri" w:hAnsi="Calibri" w:cs="Calibri"/>
          <w:sz w:val="20"/>
          <w:szCs w:val="20"/>
        </w:rPr>
        <w:t xml:space="preserve">, Business Development </w:t>
      </w:r>
      <w:proofErr w:type="spellStart"/>
      <w:r w:rsidRPr="00E41A0A">
        <w:rPr>
          <w:rFonts w:ascii="Calibri" w:hAnsi="Calibri" w:cs="Calibri"/>
          <w:sz w:val="20"/>
          <w:szCs w:val="20"/>
        </w:rPr>
        <w:t>Director</w:t>
      </w:r>
      <w:proofErr w:type="spellEnd"/>
      <w:r w:rsidRPr="00E41A0A">
        <w:rPr>
          <w:rFonts w:ascii="Calibri" w:hAnsi="Calibri" w:cs="Calibri"/>
          <w:sz w:val="20"/>
          <w:szCs w:val="20"/>
        </w:rPr>
        <w:t xml:space="preserve"> ve společnosti </w:t>
      </w:r>
      <w:proofErr w:type="spellStart"/>
      <w:r w:rsidRPr="00E41A0A">
        <w:rPr>
          <w:rFonts w:ascii="Calibri" w:hAnsi="Calibri" w:cs="Calibri"/>
          <w:sz w:val="20"/>
          <w:szCs w:val="20"/>
        </w:rPr>
        <w:t>Bilfinger</w:t>
      </w:r>
      <w:proofErr w:type="spellEnd"/>
      <w:r w:rsidRPr="00E41A0A">
        <w:rPr>
          <w:rFonts w:ascii="Calibri" w:hAnsi="Calibri" w:cs="Calibri"/>
          <w:sz w:val="20"/>
          <w:szCs w:val="20"/>
        </w:rPr>
        <w:t xml:space="preserve"> </w:t>
      </w:r>
      <w:r w:rsidR="00EE3069" w:rsidRPr="00E41A0A">
        <w:rPr>
          <w:rFonts w:ascii="Calibri" w:hAnsi="Calibri" w:cs="Calibri"/>
          <w:sz w:val="20"/>
          <w:szCs w:val="20"/>
        </w:rPr>
        <w:t xml:space="preserve">Česká republika </w:t>
      </w:r>
      <w:r w:rsidRPr="00E41A0A">
        <w:rPr>
          <w:rFonts w:ascii="Calibri" w:hAnsi="Calibri" w:cs="Calibri"/>
          <w:sz w:val="20"/>
          <w:szCs w:val="20"/>
        </w:rPr>
        <w:t xml:space="preserve">a zároveň člen Řídícího výboru Sdružení pro zahraniční investice – AFI. </w:t>
      </w:r>
    </w:p>
    <w:p w14:paraId="4411CAEC" w14:textId="77777777" w:rsidR="00260949" w:rsidRPr="00E41A0A" w:rsidRDefault="00260949" w:rsidP="004204BE">
      <w:pPr>
        <w:jc w:val="both"/>
        <w:rPr>
          <w:rFonts w:ascii="Calibri" w:hAnsi="Calibri" w:cs="Calibri"/>
          <w:sz w:val="20"/>
          <w:szCs w:val="20"/>
        </w:rPr>
      </w:pPr>
    </w:p>
    <w:p w14:paraId="1E8D56AC" w14:textId="3B1DAF4F" w:rsidR="00A35AE8" w:rsidRPr="00E41A0A" w:rsidRDefault="00D244B7" w:rsidP="00AF142C">
      <w:pPr>
        <w:spacing w:before="120" w:after="0"/>
        <w:jc w:val="both"/>
        <w:rPr>
          <w:rFonts w:ascii="Calibri" w:hAnsi="Calibri" w:cs="Calibri"/>
          <w:b/>
          <w:bCs/>
          <w:noProof/>
          <w:lang w:eastAsia="cs-CZ"/>
        </w:rPr>
      </w:pPr>
      <w:r w:rsidRPr="00E41A0A">
        <w:rPr>
          <w:rFonts w:ascii="Calibri" w:hAnsi="Calibri" w:cs="Calibri"/>
          <w:b/>
          <w:bCs/>
          <w:noProof/>
          <w:lang w:eastAsia="cs-CZ"/>
        </w:rPr>
        <w:t>Výroční ceny AFI 2024</w:t>
      </w:r>
    </w:p>
    <w:p w14:paraId="69F4F2F0" w14:textId="0731248C" w:rsidR="00F415E1" w:rsidRPr="00E41A0A" w:rsidRDefault="00F415E1" w:rsidP="00AF142C">
      <w:pPr>
        <w:spacing w:before="120" w:after="0"/>
        <w:jc w:val="both"/>
        <w:rPr>
          <w:rFonts w:ascii="Calibri" w:hAnsi="Calibri" w:cs="Calibri"/>
          <w:noProof/>
          <w:sz w:val="20"/>
          <w:szCs w:val="20"/>
          <w:lang w:eastAsia="cs-CZ"/>
        </w:rPr>
      </w:pPr>
      <w:r w:rsidRPr="00E41A0A">
        <w:rPr>
          <w:rFonts w:ascii="Calibri" w:hAnsi="Calibri" w:cs="Calibri"/>
          <w:noProof/>
          <w:sz w:val="20"/>
          <w:szCs w:val="20"/>
          <w:lang w:eastAsia="cs-CZ"/>
        </w:rPr>
        <w:t xml:space="preserve">Slavnostní část programu se věnovala udílení Výročních cen AFI 2024. </w:t>
      </w:r>
      <w:r w:rsidRPr="00E41A0A">
        <w:rPr>
          <w:rFonts w:ascii="Calibri" w:hAnsi="Calibri" w:cs="Calibri"/>
          <w:b/>
          <w:bCs/>
          <w:noProof/>
          <w:sz w:val="20"/>
          <w:szCs w:val="20"/>
          <w:lang w:eastAsia="cs-CZ"/>
        </w:rPr>
        <w:t>Ocenění za významný poči</w:t>
      </w:r>
      <w:r w:rsidR="00EE68FB" w:rsidRPr="00E41A0A">
        <w:rPr>
          <w:rFonts w:ascii="Calibri" w:hAnsi="Calibri" w:cs="Calibri"/>
          <w:b/>
          <w:bCs/>
          <w:noProof/>
          <w:sz w:val="20"/>
          <w:szCs w:val="20"/>
          <w:lang w:eastAsia="cs-CZ"/>
        </w:rPr>
        <w:t>n</w:t>
      </w:r>
      <w:r w:rsidRPr="00E41A0A">
        <w:rPr>
          <w:rFonts w:ascii="Calibri" w:hAnsi="Calibri" w:cs="Calibri"/>
          <w:b/>
          <w:bCs/>
          <w:noProof/>
          <w:sz w:val="20"/>
          <w:szCs w:val="20"/>
          <w:lang w:eastAsia="cs-CZ"/>
        </w:rPr>
        <w:t xml:space="preserve"> v oblasti investic</w:t>
      </w:r>
      <w:r w:rsidRPr="00E41A0A">
        <w:rPr>
          <w:rFonts w:ascii="Calibri" w:hAnsi="Calibri" w:cs="Calibri"/>
          <w:noProof/>
          <w:sz w:val="20"/>
          <w:szCs w:val="20"/>
          <w:lang w:eastAsia="cs-CZ"/>
        </w:rPr>
        <w:t xml:space="preserve"> získala společnost </w:t>
      </w:r>
      <w:r w:rsidRPr="00E41A0A">
        <w:rPr>
          <w:rFonts w:ascii="Calibri" w:hAnsi="Calibri" w:cs="Calibri"/>
          <w:b/>
          <w:bCs/>
          <w:noProof/>
          <w:sz w:val="20"/>
          <w:szCs w:val="20"/>
          <w:lang w:eastAsia="cs-CZ"/>
        </w:rPr>
        <w:t>Vitesco Technologies</w:t>
      </w:r>
      <w:r w:rsidR="00643842" w:rsidRPr="00E41A0A">
        <w:rPr>
          <w:rFonts w:ascii="Calibri" w:hAnsi="Calibri" w:cs="Calibri"/>
          <w:noProof/>
          <w:sz w:val="20"/>
          <w:szCs w:val="20"/>
          <w:lang w:eastAsia="cs-CZ"/>
        </w:rPr>
        <w:t xml:space="preserve"> specializující se na vývoj a výrobu pohonných systémů pro automobilový průmysl s důrazem na elektrifikaci vozidel. Porota ocenila rozsáhlou expanzi, v rámci které firma investuje do vývoje a výroby pokročilných pohonných systémů. Česká pobočka společnosti v tuzemsku zaměstnává několik tisíc lidí a dalších 1000 míst plánuje nabídnout. V rámci expanze</w:t>
      </w:r>
      <w:r w:rsidR="007149B5" w:rsidRPr="00E41A0A">
        <w:rPr>
          <w:rFonts w:ascii="Calibri" w:hAnsi="Calibri" w:cs="Calibri"/>
          <w:noProof/>
          <w:sz w:val="20"/>
          <w:szCs w:val="20"/>
          <w:lang w:eastAsia="cs-CZ"/>
        </w:rPr>
        <w:t xml:space="preserve"> v nové lokalitě (Ostrava-Hrušov)</w:t>
      </w:r>
      <w:r w:rsidR="00643842" w:rsidRPr="00E41A0A">
        <w:rPr>
          <w:rFonts w:ascii="Calibri" w:hAnsi="Calibri" w:cs="Calibri"/>
          <w:noProof/>
          <w:sz w:val="20"/>
          <w:szCs w:val="20"/>
          <w:lang w:eastAsia="cs-CZ"/>
        </w:rPr>
        <w:t xml:space="preserve"> firma plánuje proinvestovat až 5 miliard Kč, což </w:t>
      </w:r>
      <w:r w:rsidR="00EE3069" w:rsidRPr="00E41A0A">
        <w:rPr>
          <w:rFonts w:ascii="Calibri" w:hAnsi="Calibri" w:cs="Calibri"/>
          <w:noProof/>
          <w:sz w:val="20"/>
          <w:szCs w:val="20"/>
          <w:lang w:eastAsia="cs-CZ"/>
        </w:rPr>
        <w:t>představuje</w:t>
      </w:r>
      <w:r w:rsidR="00BC4A37" w:rsidRPr="00E41A0A">
        <w:rPr>
          <w:rFonts w:ascii="Calibri" w:hAnsi="Calibri" w:cs="Calibri"/>
          <w:noProof/>
          <w:sz w:val="20"/>
          <w:szCs w:val="20"/>
          <w:lang w:eastAsia="cs-CZ"/>
        </w:rPr>
        <w:t xml:space="preserve"> jed</w:t>
      </w:r>
      <w:r w:rsidR="00EE3069" w:rsidRPr="00E41A0A">
        <w:rPr>
          <w:rFonts w:ascii="Calibri" w:hAnsi="Calibri" w:cs="Calibri"/>
          <w:noProof/>
          <w:sz w:val="20"/>
          <w:szCs w:val="20"/>
          <w:lang w:eastAsia="cs-CZ"/>
        </w:rPr>
        <w:t>nu</w:t>
      </w:r>
      <w:r w:rsidR="00BC4A37" w:rsidRPr="00E41A0A">
        <w:rPr>
          <w:rFonts w:ascii="Calibri" w:hAnsi="Calibri" w:cs="Calibri"/>
          <w:noProof/>
          <w:sz w:val="20"/>
          <w:szCs w:val="20"/>
          <w:lang w:eastAsia="cs-CZ"/>
        </w:rPr>
        <w:t xml:space="preserve"> z největších expanzí</w:t>
      </w:r>
      <w:r w:rsidR="00643842" w:rsidRPr="00E41A0A">
        <w:rPr>
          <w:rFonts w:ascii="Calibri" w:hAnsi="Calibri" w:cs="Calibri"/>
          <w:noProof/>
          <w:sz w:val="20"/>
          <w:szCs w:val="20"/>
          <w:lang w:eastAsia="cs-CZ"/>
        </w:rPr>
        <w:t xml:space="preserve"> </w:t>
      </w:r>
      <w:r w:rsidR="00BC4A37" w:rsidRPr="00E41A0A">
        <w:rPr>
          <w:rFonts w:ascii="Calibri" w:hAnsi="Calibri" w:cs="Calibri"/>
          <w:noProof/>
          <w:sz w:val="20"/>
          <w:szCs w:val="20"/>
          <w:lang w:eastAsia="cs-CZ"/>
        </w:rPr>
        <w:t xml:space="preserve">v </w:t>
      </w:r>
      <w:r w:rsidR="00643842" w:rsidRPr="00E41A0A">
        <w:rPr>
          <w:rFonts w:ascii="Calibri" w:hAnsi="Calibri" w:cs="Calibri"/>
          <w:noProof/>
          <w:sz w:val="20"/>
          <w:szCs w:val="20"/>
          <w:lang w:eastAsia="cs-CZ"/>
        </w:rPr>
        <w:t xml:space="preserve">tuzemské </w:t>
      </w:r>
      <w:r w:rsidR="00BC4A37" w:rsidRPr="00E41A0A">
        <w:rPr>
          <w:rFonts w:ascii="Calibri" w:hAnsi="Calibri" w:cs="Calibri"/>
          <w:noProof/>
          <w:sz w:val="20"/>
          <w:szCs w:val="20"/>
          <w:lang w:eastAsia="cs-CZ"/>
        </w:rPr>
        <w:t>historii</w:t>
      </w:r>
      <w:r w:rsidR="00643842" w:rsidRPr="00E41A0A">
        <w:rPr>
          <w:rFonts w:ascii="Calibri" w:hAnsi="Calibri" w:cs="Calibri"/>
          <w:noProof/>
          <w:sz w:val="20"/>
          <w:szCs w:val="20"/>
          <w:lang w:eastAsia="cs-CZ"/>
        </w:rPr>
        <w:t>.</w:t>
      </w:r>
    </w:p>
    <w:p w14:paraId="17A38F14" w14:textId="2D97463B" w:rsidR="00D244B7" w:rsidRPr="00E41A0A" w:rsidRDefault="00F415E1" w:rsidP="00AF142C">
      <w:pPr>
        <w:spacing w:before="120" w:after="0"/>
        <w:jc w:val="both"/>
        <w:rPr>
          <w:rFonts w:ascii="Calibri" w:hAnsi="Calibri" w:cs="Calibri"/>
          <w:noProof/>
          <w:sz w:val="20"/>
          <w:szCs w:val="20"/>
          <w:lang w:eastAsia="cs-CZ"/>
        </w:rPr>
      </w:pPr>
      <w:r w:rsidRPr="00E41A0A">
        <w:rPr>
          <w:rFonts w:ascii="Calibri" w:hAnsi="Calibri" w:cs="Calibri"/>
          <w:b/>
          <w:bCs/>
          <w:noProof/>
          <w:sz w:val="20"/>
          <w:szCs w:val="20"/>
          <w:lang w:eastAsia="cs-CZ"/>
        </w:rPr>
        <w:t xml:space="preserve">Cenu AFI </w:t>
      </w:r>
      <w:r w:rsidR="00EE68FB" w:rsidRPr="00E41A0A">
        <w:rPr>
          <w:rFonts w:ascii="Calibri" w:hAnsi="Calibri" w:cs="Calibri"/>
          <w:b/>
          <w:bCs/>
          <w:noProof/>
          <w:sz w:val="20"/>
          <w:szCs w:val="20"/>
          <w:lang w:eastAsia="cs-CZ"/>
        </w:rPr>
        <w:t xml:space="preserve">a agentury CzechInvest </w:t>
      </w:r>
      <w:r w:rsidRPr="00E41A0A">
        <w:rPr>
          <w:rFonts w:ascii="Calibri" w:hAnsi="Calibri" w:cs="Calibri"/>
          <w:b/>
          <w:bCs/>
          <w:noProof/>
          <w:sz w:val="20"/>
          <w:szCs w:val="20"/>
          <w:lang w:eastAsia="cs-CZ"/>
        </w:rPr>
        <w:t>za inovativní nápad roku</w:t>
      </w:r>
      <w:r w:rsidRPr="00E41A0A">
        <w:rPr>
          <w:rFonts w:ascii="Calibri" w:hAnsi="Calibri" w:cs="Calibri"/>
          <w:noProof/>
          <w:sz w:val="20"/>
          <w:szCs w:val="20"/>
          <w:lang w:eastAsia="cs-CZ"/>
        </w:rPr>
        <w:t xml:space="preserve"> </w:t>
      </w:r>
      <w:r w:rsidR="00EE68FB" w:rsidRPr="00E41A0A">
        <w:rPr>
          <w:rFonts w:ascii="Calibri" w:hAnsi="Calibri" w:cs="Calibri"/>
          <w:noProof/>
          <w:sz w:val="20"/>
          <w:szCs w:val="20"/>
          <w:lang w:eastAsia="cs-CZ"/>
        </w:rPr>
        <w:t xml:space="preserve">obdržela společnost </w:t>
      </w:r>
      <w:r w:rsidR="00EE68FB" w:rsidRPr="00E41A0A">
        <w:rPr>
          <w:rFonts w:ascii="Calibri" w:hAnsi="Calibri" w:cs="Calibri"/>
          <w:b/>
          <w:bCs/>
          <w:noProof/>
          <w:sz w:val="20"/>
          <w:szCs w:val="20"/>
          <w:lang w:eastAsia="cs-CZ"/>
        </w:rPr>
        <w:t xml:space="preserve">Born Digital </w:t>
      </w:r>
      <w:r w:rsidR="00EE68FB" w:rsidRPr="00E41A0A">
        <w:rPr>
          <w:rFonts w:ascii="Calibri" w:hAnsi="Calibri" w:cs="Calibri"/>
          <w:noProof/>
          <w:sz w:val="20"/>
          <w:szCs w:val="20"/>
          <w:lang w:eastAsia="cs-CZ"/>
        </w:rPr>
        <w:t xml:space="preserve">za projekt Digitálního </w:t>
      </w:r>
      <w:r w:rsidR="00D244B7" w:rsidRPr="00E41A0A">
        <w:rPr>
          <w:rFonts w:ascii="Calibri" w:hAnsi="Calibri" w:cs="Calibri"/>
          <w:noProof/>
          <w:sz w:val="20"/>
          <w:szCs w:val="20"/>
          <w:lang w:eastAsia="cs-CZ"/>
        </w:rPr>
        <w:t>člověka</w:t>
      </w:r>
      <w:r w:rsidR="00EE68FB" w:rsidRPr="00E41A0A">
        <w:rPr>
          <w:rFonts w:ascii="Calibri" w:hAnsi="Calibri" w:cs="Calibri"/>
          <w:noProof/>
          <w:sz w:val="20"/>
          <w:szCs w:val="20"/>
          <w:lang w:eastAsia="cs-CZ"/>
        </w:rPr>
        <w:t>, aplikovaný konkrétně pro vyšetřování kyberkriminality ve Středočeském kraji.</w:t>
      </w:r>
      <w:r w:rsidR="00D244B7" w:rsidRPr="00E41A0A">
        <w:rPr>
          <w:rFonts w:ascii="Calibri" w:hAnsi="Calibri" w:cs="Calibri"/>
          <w:noProof/>
          <w:sz w:val="20"/>
          <w:szCs w:val="20"/>
          <w:lang w:eastAsia="cs-CZ"/>
        </w:rPr>
        <w:t xml:space="preserve"> Jejich Digitální vyšetřovatel vyvinutý pomocí AI technologií pomáhá </w:t>
      </w:r>
      <w:r w:rsidR="005E64C3" w:rsidRPr="00E41A0A">
        <w:rPr>
          <w:rFonts w:ascii="Calibri" w:hAnsi="Calibri" w:cs="Calibri"/>
          <w:noProof/>
          <w:sz w:val="20"/>
          <w:szCs w:val="20"/>
          <w:lang w:eastAsia="cs-CZ"/>
        </w:rPr>
        <w:t xml:space="preserve">při vyšetřování </w:t>
      </w:r>
      <w:r w:rsidR="00D244B7" w:rsidRPr="00E41A0A">
        <w:rPr>
          <w:rFonts w:ascii="Calibri" w:hAnsi="Calibri" w:cs="Calibri"/>
          <w:noProof/>
          <w:sz w:val="20"/>
          <w:szCs w:val="20"/>
          <w:lang w:eastAsia="cs-CZ"/>
        </w:rPr>
        <w:t>Policii Středočeského kraje autonomní komunikací se státním zástupcem, bankami, poskytovateli domén a dalšími relenatními stranami, automaticky anaylyzuje data z případu či vytváří vizualizace finančích toků odcizených peněz apod.</w:t>
      </w:r>
    </w:p>
    <w:p w14:paraId="0EECD9F8" w14:textId="09788D46" w:rsidR="00643842" w:rsidRDefault="00F415E1" w:rsidP="00643842">
      <w:pPr>
        <w:spacing w:before="120" w:after="0"/>
        <w:jc w:val="both"/>
        <w:rPr>
          <w:rFonts w:ascii="Calibri" w:hAnsi="Calibri" w:cs="Calibri"/>
          <w:noProof/>
          <w:sz w:val="20"/>
          <w:szCs w:val="20"/>
          <w:lang w:eastAsia="cs-CZ"/>
        </w:rPr>
      </w:pPr>
      <w:r w:rsidRPr="00E41A0A">
        <w:rPr>
          <w:rFonts w:ascii="Calibri" w:hAnsi="Calibri" w:cs="Calibri"/>
          <w:b/>
          <w:bCs/>
          <w:noProof/>
          <w:sz w:val="20"/>
          <w:szCs w:val="20"/>
          <w:lang w:eastAsia="cs-CZ"/>
        </w:rPr>
        <w:lastRenderedPageBreak/>
        <w:t>Cenu za dlouholetý přínos investičnímu prostředí</w:t>
      </w:r>
      <w:r w:rsidRPr="00E41A0A">
        <w:rPr>
          <w:rFonts w:ascii="Calibri" w:hAnsi="Calibri" w:cs="Calibri"/>
          <w:noProof/>
          <w:sz w:val="20"/>
          <w:szCs w:val="20"/>
          <w:lang w:eastAsia="cs-CZ"/>
        </w:rPr>
        <w:t xml:space="preserve"> obdržela dvojice </w:t>
      </w:r>
      <w:r w:rsidRPr="00E41A0A">
        <w:rPr>
          <w:rFonts w:ascii="Calibri" w:hAnsi="Calibri" w:cs="Calibri"/>
          <w:b/>
          <w:bCs/>
          <w:noProof/>
          <w:sz w:val="20"/>
          <w:szCs w:val="20"/>
          <w:lang w:eastAsia="cs-CZ"/>
        </w:rPr>
        <w:t>Aleš Cáb a Josef Švejda</w:t>
      </w:r>
      <w:r w:rsidR="00D244B7" w:rsidRPr="00E41A0A">
        <w:rPr>
          <w:rFonts w:ascii="Calibri" w:hAnsi="Calibri" w:cs="Calibri"/>
          <w:noProof/>
          <w:sz w:val="20"/>
          <w:szCs w:val="20"/>
          <w:lang w:eastAsia="cs-CZ"/>
        </w:rPr>
        <w:t xml:space="preserve">, představitelé vedení </w:t>
      </w:r>
      <w:r w:rsidRPr="00E41A0A">
        <w:rPr>
          <w:rFonts w:ascii="Calibri" w:hAnsi="Calibri" w:cs="Calibri"/>
          <w:noProof/>
          <w:sz w:val="20"/>
          <w:szCs w:val="20"/>
          <w:lang w:eastAsia="cs-CZ"/>
        </w:rPr>
        <w:t xml:space="preserve">společnosti </w:t>
      </w:r>
      <w:r w:rsidRPr="00E41A0A">
        <w:rPr>
          <w:rFonts w:ascii="Calibri" w:hAnsi="Calibri" w:cs="Calibri"/>
          <w:b/>
          <w:bCs/>
          <w:noProof/>
          <w:sz w:val="20"/>
          <w:szCs w:val="20"/>
          <w:lang w:eastAsia="cs-CZ"/>
        </w:rPr>
        <w:t>onsemi</w:t>
      </w:r>
      <w:r w:rsidRPr="00E41A0A">
        <w:rPr>
          <w:rFonts w:ascii="Calibri" w:hAnsi="Calibri" w:cs="Calibri"/>
          <w:noProof/>
          <w:sz w:val="20"/>
          <w:szCs w:val="20"/>
          <w:lang w:eastAsia="cs-CZ"/>
        </w:rPr>
        <w:t xml:space="preserve">. </w:t>
      </w:r>
      <w:r w:rsidR="00D244B7" w:rsidRPr="00E41A0A">
        <w:rPr>
          <w:rFonts w:ascii="Calibri" w:hAnsi="Calibri" w:cs="Calibri"/>
          <w:noProof/>
          <w:sz w:val="20"/>
          <w:szCs w:val="20"/>
          <w:lang w:eastAsia="cs-CZ"/>
        </w:rPr>
        <w:t>Aleš Cáb</w:t>
      </w:r>
      <w:r w:rsidR="00643842" w:rsidRPr="00E41A0A">
        <w:rPr>
          <w:rFonts w:ascii="Calibri" w:hAnsi="Calibri" w:cs="Calibri"/>
          <w:noProof/>
          <w:sz w:val="20"/>
          <w:szCs w:val="20"/>
          <w:lang w:eastAsia="cs-CZ"/>
        </w:rPr>
        <w:t xml:space="preserve"> a Josef Švejda dlouhodobě hrají klíčové role při rozvoji inovativních technologií a</w:t>
      </w:r>
      <w:r w:rsidR="003D57A3">
        <w:rPr>
          <w:rFonts w:ascii="Calibri" w:hAnsi="Calibri" w:cs="Calibri"/>
          <w:noProof/>
          <w:sz w:val="20"/>
          <w:szCs w:val="20"/>
          <w:lang w:eastAsia="cs-CZ"/>
        </w:rPr>
        <w:t> </w:t>
      </w:r>
      <w:r w:rsidR="00643842" w:rsidRPr="00E41A0A">
        <w:rPr>
          <w:rFonts w:ascii="Calibri" w:hAnsi="Calibri" w:cs="Calibri"/>
          <w:noProof/>
          <w:sz w:val="20"/>
          <w:szCs w:val="20"/>
          <w:lang w:eastAsia="cs-CZ"/>
        </w:rPr>
        <w:t>jejich zavádění na trh. Společnost onsemi se pod jejich vedením stala významným zaměstnavatelem a</w:t>
      </w:r>
      <w:r w:rsidR="003D57A3">
        <w:rPr>
          <w:rFonts w:ascii="Calibri" w:hAnsi="Calibri" w:cs="Calibri"/>
          <w:noProof/>
          <w:sz w:val="20"/>
          <w:szCs w:val="20"/>
          <w:lang w:eastAsia="cs-CZ"/>
        </w:rPr>
        <w:t> </w:t>
      </w:r>
      <w:r w:rsidR="00643842" w:rsidRPr="00E41A0A">
        <w:rPr>
          <w:rFonts w:ascii="Calibri" w:hAnsi="Calibri" w:cs="Calibri"/>
          <w:noProof/>
          <w:sz w:val="20"/>
          <w:szCs w:val="20"/>
          <w:lang w:eastAsia="cs-CZ"/>
        </w:rPr>
        <w:t>investorem v ČR a výrazně přispěla k rozvoji lokální ekonomiky. Oba ocenění kladou důraz na dlouhodobou spolupráci s univerzitami a výzkumnými institucemi, jejich mentoring a podpora pomáhají novým g</w:t>
      </w:r>
      <w:r w:rsidR="00793399" w:rsidRPr="00E41A0A">
        <w:rPr>
          <w:rFonts w:ascii="Calibri" w:hAnsi="Calibri" w:cs="Calibri"/>
          <w:noProof/>
          <w:sz w:val="20"/>
          <w:szCs w:val="20"/>
          <w:lang w:eastAsia="cs-CZ"/>
        </w:rPr>
        <w:t>e</w:t>
      </w:r>
      <w:r w:rsidR="00643842" w:rsidRPr="00E41A0A">
        <w:rPr>
          <w:rFonts w:ascii="Calibri" w:hAnsi="Calibri" w:cs="Calibri"/>
          <w:noProof/>
          <w:sz w:val="20"/>
          <w:szCs w:val="20"/>
          <w:lang w:eastAsia="cs-CZ"/>
        </w:rPr>
        <w:t>neracím odb</w:t>
      </w:r>
      <w:r w:rsidR="00793399" w:rsidRPr="00E41A0A">
        <w:rPr>
          <w:rFonts w:ascii="Calibri" w:hAnsi="Calibri" w:cs="Calibri"/>
          <w:noProof/>
          <w:sz w:val="20"/>
          <w:szCs w:val="20"/>
          <w:lang w:eastAsia="cs-CZ"/>
        </w:rPr>
        <w:t>o</w:t>
      </w:r>
      <w:r w:rsidR="00643842" w:rsidRPr="00E41A0A">
        <w:rPr>
          <w:rFonts w:ascii="Calibri" w:hAnsi="Calibri" w:cs="Calibri"/>
          <w:noProof/>
          <w:sz w:val="20"/>
          <w:szCs w:val="20"/>
          <w:lang w:eastAsia="cs-CZ"/>
        </w:rPr>
        <w:t>rníků v přinášení inovativních myšlenek do českého investičního prostředí.</w:t>
      </w:r>
    </w:p>
    <w:p w14:paraId="3A5CE953" w14:textId="56BC3FB9" w:rsidR="00AD5D5E" w:rsidRPr="00AD5D5E" w:rsidRDefault="00AD5D5E" w:rsidP="00AD5D5E">
      <w:pPr>
        <w:spacing w:before="120" w:after="0"/>
        <w:jc w:val="both"/>
        <w:rPr>
          <w:rFonts w:ascii="Calibri" w:hAnsi="Calibri" w:cs="Calibri"/>
          <w:i/>
          <w:iCs/>
          <w:sz w:val="20"/>
          <w:szCs w:val="20"/>
        </w:rPr>
      </w:pPr>
      <w:r w:rsidRPr="00AD5D5E">
        <w:rPr>
          <w:rFonts w:ascii="Calibri" w:hAnsi="Calibri" w:cs="Calibri"/>
          <w:i/>
          <w:iCs/>
          <w:sz w:val="20"/>
          <w:szCs w:val="20"/>
        </w:rPr>
        <w:t>„Příběhy oceněných firem mě vždy naplňují optimismem, že Česká republika má významným investorům co nabídnout. Zároveň jsou velmi obohacující i diskusní panely, z kterých vyplývá řada výzev, jejichž překonání může naši zemi udělat pro všechny podnikatele bez rozdílu ještě přívětivější. Právě třeba dekarbonizace průmyslu je velmi důležitý proces, který ale určitě stojí za to podstoupit. Výsledkem bude totiž větší energetická nezávislost na třetích zemích a dlouhodobé provozní úspory, tedy větší konkurenceschopnost pro českou potažmo evropskou ekonomiku</w:t>
      </w:r>
      <w:r>
        <w:rPr>
          <w:rFonts w:ascii="Calibri" w:hAnsi="Calibri" w:cs="Calibri"/>
          <w:i/>
          <w:iCs/>
          <w:sz w:val="20"/>
          <w:szCs w:val="20"/>
        </w:rPr>
        <w:t>,</w:t>
      </w:r>
      <w:r w:rsidRPr="00AD5D5E">
        <w:rPr>
          <w:rFonts w:ascii="Calibri" w:hAnsi="Calibri" w:cs="Calibri"/>
          <w:i/>
          <w:iCs/>
          <w:sz w:val="20"/>
          <w:szCs w:val="20"/>
        </w:rPr>
        <w:t>“</w:t>
      </w:r>
      <w:r>
        <w:rPr>
          <w:rFonts w:ascii="Calibri" w:hAnsi="Calibri" w:cs="Calibri"/>
          <w:i/>
          <w:iCs/>
          <w:sz w:val="20"/>
          <w:szCs w:val="20"/>
        </w:rPr>
        <w:t xml:space="preserve"> komentuje udělená ocenění i témata Výroční konference Klára Sobotková, </w:t>
      </w:r>
      <w:proofErr w:type="spellStart"/>
      <w:r w:rsidRPr="00AD5D5E">
        <w:rPr>
          <w:rFonts w:ascii="Calibri" w:hAnsi="Calibri" w:cs="Calibri"/>
          <w:i/>
          <w:iCs/>
          <w:sz w:val="20"/>
          <w:szCs w:val="20"/>
        </w:rPr>
        <w:t>Regional</w:t>
      </w:r>
      <w:proofErr w:type="spellEnd"/>
      <w:r w:rsidRPr="00AD5D5E">
        <w:rPr>
          <w:rFonts w:ascii="Calibri" w:hAnsi="Calibri" w:cs="Calibri"/>
          <w:i/>
          <w:iCs/>
          <w:sz w:val="20"/>
          <w:szCs w:val="20"/>
        </w:rPr>
        <w:t xml:space="preserve"> Development </w:t>
      </w:r>
      <w:proofErr w:type="spellStart"/>
      <w:r w:rsidRPr="00AD5D5E">
        <w:rPr>
          <w:rFonts w:ascii="Calibri" w:hAnsi="Calibri" w:cs="Calibri"/>
          <w:i/>
          <w:iCs/>
          <w:sz w:val="20"/>
          <w:szCs w:val="20"/>
        </w:rPr>
        <w:t>Director</w:t>
      </w:r>
      <w:proofErr w:type="spellEnd"/>
      <w:r>
        <w:rPr>
          <w:rFonts w:ascii="Calibri" w:hAnsi="Calibri" w:cs="Calibri"/>
          <w:i/>
          <w:iCs/>
          <w:sz w:val="20"/>
          <w:szCs w:val="20"/>
        </w:rPr>
        <w:t xml:space="preserve"> ve společnosti</w:t>
      </w:r>
      <w:r w:rsidRPr="00AD5D5E">
        <w:rPr>
          <w:rFonts w:ascii="Calibri" w:hAnsi="Calibri" w:cs="Calibri"/>
          <w:i/>
          <w:iCs/>
          <w:sz w:val="20"/>
          <w:szCs w:val="20"/>
        </w:rPr>
        <w:t xml:space="preserve"> </w:t>
      </w:r>
      <w:proofErr w:type="spellStart"/>
      <w:r w:rsidRPr="00AD5D5E">
        <w:rPr>
          <w:rFonts w:ascii="Calibri" w:hAnsi="Calibri" w:cs="Calibri"/>
          <w:i/>
          <w:iCs/>
          <w:sz w:val="20"/>
          <w:szCs w:val="20"/>
        </w:rPr>
        <w:t>Panattoni</w:t>
      </w:r>
      <w:proofErr w:type="spellEnd"/>
      <w:r>
        <w:rPr>
          <w:rFonts w:ascii="Calibri" w:hAnsi="Calibri" w:cs="Calibri"/>
          <w:i/>
          <w:iCs/>
          <w:sz w:val="20"/>
          <w:szCs w:val="20"/>
        </w:rPr>
        <w:t xml:space="preserve"> a zároveň místopředsedkyně Řídícího výboru Sdružení pro zahraniční investice – AFI.</w:t>
      </w:r>
    </w:p>
    <w:p w14:paraId="7B9B5027" w14:textId="68BF5355" w:rsidR="00EE68FB" w:rsidRPr="00E41A0A" w:rsidRDefault="00EE68FB" w:rsidP="00643842">
      <w:pPr>
        <w:spacing w:before="120" w:after="0"/>
        <w:jc w:val="both"/>
        <w:rPr>
          <w:rFonts w:ascii="Calibri" w:hAnsi="Calibri" w:cs="Calibri"/>
          <w:noProof/>
          <w:sz w:val="20"/>
          <w:szCs w:val="20"/>
          <w:lang w:eastAsia="cs-CZ"/>
        </w:rPr>
      </w:pPr>
      <w:r w:rsidRPr="00E41A0A">
        <w:rPr>
          <w:rFonts w:ascii="Calibri" w:hAnsi="Calibri" w:cs="Calibri"/>
          <w:sz w:val="20"/>
          <w:szCs w:val="20"/>
        </w:rPr>
        <w:t xml:space="preserve">Předseda sdružení AFI </w:t>
      </w:r>
      <w:r w:rsidRPr="00E41A0A">
        <w:rPr>
          <w:rFonts w:ascii="Calibri" w:hAnsi="Calibri" w:cs="Calibri"/>
          <w:b/>
          <w:bCs/>
          <w:sz w:val="20"/>
          <w:szCs w:val="20"/>
        </w:rPr>
        <w:t>Kamil Blažek</w:t>
      </w:r>
      <w:r w:rsidRPr="00E41A0A">
        <w:rPr>
          <w:rFonts w:ascii="Calibri" w:hAnsi="Calibri" w:cs="Calibri"/>
          <w:sz w:val="20"/>
          <w:szCs w:val="20"/>
        </w:rPr>
        <w:t xml:space="preserve"> k udílení cen doplnil: </w:t>
      </w:r>
      <w:r w:rsidRPr="00E41A0A">
        <w:rPr>
          <w:rFonts w:ascii="Calibri" w:hAnsi="Calibri" w:cs="Calibri"/>
          <w:i/>
          <w:iCs/>
          <w:sz w:val="20"/>
          <w:szCs w:val="20"/>
        </w:rPr>
        <w:t>„Řekl bych, že velkou část nominací letos spojuje nejen snaha o hledání efektivity a využívání nástrojů umělé inteligence, ale také určitá linka společenského přesahu. Všem oceněným blahopřeji nejen k cenám, ale hlavně ke skvělým projektům, na které mohou být hrdí. A upřímně se těším, jakým směrem bude tento vývoj probíhat a jaké nominace budeme číst za rok.“</w:t>
      </w:r>
    </w:p>
    <w:p w14:paraId="1AAE9B9A" w14:textId="01541033" w:rsidR="00D244B7" w:rsidRPr="00E41A0A" w:rsidRDefault="00D244B7" w:rsidP="00D244B7">
      <w:pPr>
        <w:spacing w:before="120" w:after="0"/>
        <w:jc w:val="both"/>
        <w:rPr>
          <w:rFonts w:ascii="Calibri" w:hAnsi="Calibri" w:cs="Calibri"/>
          <w:noProof/>
          <w:sz w:val="20"/>
          <w:szCs w:val="20"/>
          <w:lang w:eastAsia="cs-CZ"/>
        </w:rPr>
      </w:pPr>
      <w:r w:rsidRPr="00E41A0A">
        <w:rPr>
          <w:rFonts w:ascii="Calibri" w:hAnsi="Calibri" w:cs="Calibri"/>
          <w:noProof/>
          <w:sz w:val="20"/>
          <w:szCs w:val="20"/>
          <w:lang w:eastAsia="cs-CZ"/>
        </w:rPr>
        <w:t>Sdružení pro zahraniční investice – AFI každoročně své Výroční ceny uděluje s cílem ocenit firmy i</w:t>
      </w:r>
      <w:r w:rsidR="00EE3069" w:rsidRPr="00E41A0A">
        <w:rPr>
          <w:rFonts w:ascii="Calibri" w:hAnsi="Calibri" w:cs="Calibri"/>
          <w:noProof/>
          <w:sz w:val="20"/>
          <w:szCs w:val="20"/>
          <w:lang w:eastAsia="cs-CZ"/>
        </w:rPr>
        <w:t> </w:t>
      </w:r>
      <w:r w:rsidRPr="00E41A0A">
        <w:rPr>
          <w:rFonts w:ascii="Calibri" w:hAnsi="Calibri" w:cs="Calibri"/>
          <w:noProof/>
          <w:sz w:val="20"/>
          <w:szCs w:val="20"/>
          <w:lang w:eastAsia="cs-CZ"/>
        </w:rPr>
        <w:t>jednotlivce za jejich úsilí o inovace a technologický pokrok s regionálním a také dlouhodobým přesahem. Vloni si ocenění odnesl</w:t>
      </w:r>
      <w:r w:rsidR="005E64C3" w:rsidRPr="00E41A0A">
        <w:rPr>
          <w:rFonts w:ascii="Calibri" w:hAnsi="Calibri" w:cs="Calibri"/>
          <w:noProof/>
          <w:sz w:val="20"/>
          <w:szCs w:val="20"/>
          <w:lang w:eastAsia="cs-CZ"/>
        </w:rPr>
        <w:t>y</w:t>
      </w:r>
      <w:r w:rsidRPr="00E41A0A">
        <w:rPr>
          <w:rFonts w:ascii="Calibri" w:hAnsi="Calibri" w:cs="Calibri"/>
          <w:noProof/>
          <w:sz w:val="20"/>
          <w:szCs w:val="20"/>
          <w:lang w:eastAsia="cs-CZ"/>
        </w:rPr>
        <w:t xml:space="preserve"> české firmy Nebesys a Kvados a bývalý prezident Svazu průmyslu a dopravy Jaroslav Hanák.</w:t>
      </w:r>
    </w:p>
    <w:p w14:paraId="5B6AF21A" w14:textId="77777777" w:rsidR="00F415E1" w:rsidRPr="00E41A0A" w:rsidRDefault="00F415E1" w:rsidP="00AF142C">
      <w:pPr>
        <w:spacing w:before="120" w:after="0"/>
        <w:jc w:val="both"/>
        <w:rPr>
          <w:rFonts w:ascii="Calibri" w:hAnsi="Calibri" w:cs="Calibri"/>
          <w:noProof/>
          <w:sz w:val="20"/>
          <w:szCs w:val="20"/>
          <w:lang w:eastAsia="cs-CZ"/>
        </w:rPr>
      </w:pPr>
    </w:p>
    <w:p w14:paraId="6F607C19" w14:textId="78611F46" w:rsidR="00260949" w:rsidRPr="00E41A0A" w:rsidRDefault="00260949" w:rsidP="00260949">
      <w:pPr>
        <w:jc w:val="both"/>
        <w:rPr>
          <w:rFonts w:ascii="Calibri" w:hAnsi="Calibri" w:cs="Calibri"/>
          <w:b/>
          <w:bCs/>
        </w:rPr>
      </w:pPr>
      <w:r w:rsidRPr="00E41A0A">
        <w:rPr>
          <w:rFonts w:ascii="Calibri" w:hAnsi="Calibri" w:cs="Calibri"/>
          <w:b/>
          <w:bCs/>
        </w:rPr>
        <w:t>Průzkum podnikatelského prostředí v</w:t>
      </w:r>
      <w:r w:rsidR="003D57A3">
        <w:rPr>
          <w:rFonts w:ascii="Calibri" w:hAnsi="Calibri" w:cs="Calibri"/>
          <w:b/>
          <w:bCs/>
        </w:rPr>
        <w:t> </w:t>
      </w:r>
      <w:r w:rsidRPr="00E41A0A">
        <w:rPr>
          <w:rFonts w:ascii="Calibri" w:hAnsi="Calibri" w:cs="Calibri"/>
          <w:b/>
          <w:bCs/>
        </w:rPr>
        <w:t>Česku</w:t>
      </w:r>
      <w:r w:rsidR="003D57A3">
        <w:rPr>
          <w:rFonts w:ascii="Calibri" w:hAnsi="Calibri" w:cs="Calibri"/>
          <w:b/>
          <w:bCs/>
        </w:rPr>
        <w:t xml:space="preserve"> 2024</w:t>
      </w:r>
      <w:r w:rsidR="00E41A0A">
        <w:rPr>
          <w:rFonts w:ascii="Calibri" w:hAnsi="Calibri" w:cs="Calibri"/>
          <w:b/>
          <w:bCs/>
        </w:rPr>
        <w:t xml:space="preserve"> – Tuzemské firmy plánují další investice v Česku</w:t>
      </w:r>
    </w:p>
    <w:p w14:paraId="6385ADC3" w14:textId="080053F0" w:rsidR="00260949" w:rsidRDefault="00260949" w:rsidP="00260949">
      <w:pPr>
        <w:jc w:val="both"/>
        <w:rPr>
          <w:rFonts w:ascii="Calibri" w:hAnsi="Calibri" w:cs="Calibri"/>
          <w:sz w:val="20"/>
          <w:szCs w:val="20"/>
        </w:rPr>
      </w:pPr>
      <w:r w:rsidRPr="00E41A0A">
        <w:rPr>
          <w:rFonts w:ascii="Calibri" w:hAnsi="Calibri" w:cs="Calibri"/>
          <w:sz w:val="20"/>
          <w:szCs w:val="20"/>
        </w:rPr>
        <w:t xml:space="preserve">Součástí programu Výroční konference bylo představení výsledků Průzkumu podnikatelského prostředí v Česku, který AFI každoročně realizuje mezi firmami napříč </w:t>
      </w:r>
      <w:r w:rsidR="005E64C3" w:rsidRPr="00E41A0A">
        <w:rPr>
          <w:rFonts w:ascii="Calibri" w:hAnsi="Calibri" w:cs="Calibri"/>
          <w:sz w:val="20"/>
          <w:szCs w:val="20"/>
        </w:rPr>
        <w:t>celou Českou republikou. Letošního ročníku průzkumu se zúčastnilo 248 společností různého zaměření.</w:t>
      </w:r>
    </w:p>
    <w:p w14:paraId="4C627508" w14:textId="0DFA68DF" w:rsidR="00184DE4" w:rsidRDefault="00E41A0A" w:rsidP="00260949">
      <w:pPr>
        <w:jc w:val="both"/>
        <w:rPr>
          <w:rFonts w:ascii="Calibri" w:hAnsi="Calibri" w:cs="Calibri"/>
          <w:sz w:val="20"/>
          <w:szCs w:val="20"/>
        </w:rPr>
      </w:pPr>
      <w:r>
        <w:rPr>
          <w:rFonts w:ascii="Calibri" w:hAnsi="Calibri" w:cs="Calibri"/>
          <w:sz w:val="20"/>
          <w:szCs w:val="20"/>
        </w:rPr>
        <w:t>Z výzkumu vyplývá řada pozitivních zjištění. Tím hlavním je, že 76 % odpovídajících firem plánuje</w:t>
      </w:r>
      <w:r w:rsidR="00184DE4">
        <w:rPr>
          <w:rFonts w:ascii="Calibri" w:hAnsi="Calibri" w:cs="Calibri"/>
          <w:sz w:val="20"/>
          <w:szCs w:val="20"/>
        </w:rPr>
        <w:t xml:space="preserve"> v Česku další investice. Číslo je dokonce o 2 procentní body vyšší než z průzkumu vyplynulo před rokem (loňský výsledek byl 74 %). Průzkum potvrdil trendy digitalizace, robotizace a využívání nástrojů umělé inteligence. Oproti loňsku vzrostlo procento respondentů, kteří plánují investice v oblasti digitalizace a robotizace, z 53 % na 58 %. Procento firem, kte</w:t>
      </w:r>
      <w:r w:rsidR="003D57A3">
        <w:rPr>
          <w:rFonts w:ascii="Calibri" w:hAnsi="Calibri" w:cs="Calibri"/>
          <w:sz w:val="20"/>
          <w:szCs w:val="20"/>
        </w:rPr>
        <w:t>ré</w:t>
      </w:r>
      <w:r w:rsidR="00184DE4">
        <w:rPr>
          <w:rFonts w:ascii="Calibri" w:hAnsi="Calibri" w:cs="Calibri"/>
          <w:sz w:val="20"/>
          <w:szCs w:val="20"/>
        </w:rPr>
        <w:t xml:space="preserve"> plánují investice do implementace nástrojů AI</w:t>
      </w:r>
      <w:r w:rsidR="00BB1066">
        <w:rPr>
          <w:rFonts w:ascii="Calibri" w:hAnsi="Calibri" w:cs="Calibri"/>
          <w:sz w:val="20"/>
          <w:szCs w:val="20"/>
        </w:rPr>
        <w:t>,</w:t>
      </w:r>
      <w:r w:rsidR="00184DE4">
        <w:rPr>
          <w:rFonts w:ascii="Calibri" w:hAnsi="Calibri" w:cs="Calibri"/>
          <w:sz w:val="20"/>
          <w:szCs w:val="20"/>
        </w:rPr>
        <w:t xml:space="preserve"> vzrostlo ze 24 % na 40 %, což představuje nárůst o 16 procentních bodů.</w:t>
      </w:r>
    </w:p>
    <w:p w14:paraId="4251F0B8" w14:textId="4F1164F2" w:rsidR="00184DE4" w:rsidRDefault="00184DE4" w:rsidP="00260949">
      <w:pPr>
        <w:jc w:val="both"/>
        <w:rPr>
          <w:rFonts w:ascii="Calibri" w:hAnsi="Calibri" w:cs="Calibri"/>
          <w:sz w:val="20"/>
          <w:szCs w:val="20"/>
        </w:rPr>
      </w:pPr>
      <w:r>
        <w:rPr>
          <w:rFonts w:ascii="Calibri" w:hAnsi="Calibri" w:cs="Calibri"/>
          <w:sz w:val="20"/>
          <w:szCs w:val="20"/>
        </w:rPr>
        <w:t xml:space="preserve">Graf č. 1: JAKÝM SMĚREM SE </w:t>
      </w:r>
      <w:r w:rsidR="00BB1066">
        <w:rPr>
          <w:rFonts w:ascii="Calibri" w:hAnsi="Calibri" w:cs="Calibri"/>
          <w:sz w:val="20"/>
          <w:szCs w:val="20"/>
        </w:rPr>
        <w:t xml:space="preserve">PLÁNUJETE </w:t>
      </w:r>
      <w:r>
        <w:rPr>
          <w:rFonts w:ascii="Calibri" w:hAnsi="Calibri" w:cs="Calibri"/>
          <w:sz w:val="20"/>
          <w:szCs w:val="20"/>
        </w:rPr>
        <w:t>ROZVÍJET?</w:t>
      </w:r>
    </w:p>
    <w:p w14:paraId="13D36287" w14:textId="04585CBF" w:rsidR="00184DE4" w:rsidRDefault="00184DE4" w:rsidP="00260949">
      <w:pPr>
        <w:jc w:val="both"/>
        <w:rPr>
          <w:rFonts w:ascii="Calibri" w:hAnsi="Calibri" w:cs="Calibri"/>
          <w:sz w:val="20"/>
          <w:szCs w:val="20"/>
        </w:rPr>
      </w:pPr>
      <w:r w:rsidRPr="00184DE4">
        <w:rPr>
          <w:rFonts w:ascii="Calibri" w:hAnsi="Calibri" w:cs="Calibri"/>
          <w:noProof/>
          <w:sz w:val="20"/>
          <w:szCs w:val="20"/>
        </w:rPr>
        <w:drawing>
          <wp:inline distT="0" distB="0" distL="0" distR="0" wp14:anchorId="4CEAD018" wp14:editId="632BE1D2">
            <wp:extent cx="5134708" cy="2320014"/>
            <wp:effectExtent l="0" t="0" r="0" b="4445"/>
            <wp:docPr id="9618732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873218" name=""/>
                    <pic:cNvPicPr/>
                  </pic:nvPicPr>
                  <pic:blipFill>
                    <a:blip r:embed="rId10"/>
                    <a:stretch>
                      <a:fillRect/>
                    </a:stretch>
                  </pic:blipFill>
                  <pic:spPr>
                    <a:xfrm>
                      <a:off x="0" y="0"/>
                      <a:ext cx="5179958" cy="2340459"/>
                    </a:xfrm>
                    <a:prstGeom prst="rect">
                      <a:avLst/>
                    </a:prstGeom>
                  </pic:spPr>
                </pic:pic>
              </a:graphicData>
            </a:graphic>
          </wp:inline>
        </w:drawing>
      </w:r>
    </w:p>
    <w:p w14:paraId="131D664B" w14:textId="15A3C66E" w:rsidR="00184DE4" w:rsidRPr="00BB1066" w:rsidRDefault="00184DE4" w:rsidP="00260949">
      <w:pPr>
        <w:jc w:val="both"/>
        <w:rPr>
          <w:rFonts w:ascii="Calibri" w:hAnsi="Calibri" w:cs="Calibri"/>
          <w:i/>
          <w:iCs/>
          <w:sz w:val="18"/>
          <w:szCs w:val="18"/>
        </w:rPr>
      </w:pPr>
      <w:r w:rsidRPr="00BB1066">
        <w:rPr>
          <w:rFonts w:ascii="Calibri" w:hAnsi="Calibri" w:cs="Calibri"/>
          <w:i/>
          <w:iCs/>
          <w:sz w:val="18"/>
          <w:szCs w:val="18"/>
        </w:rPr>
        <w:t>Zdroj: Průzkum podnikatelského prostředí Sdružení pro zahraniční investice – AFI, září 2024</w:t>
      </w:r>
    </w:p>
    <w:p w14:paraId="6D2A1CC1" w14:textId="02CC677C" w:rsidR="00184DE4" w:rsidRDefault="00590F31" w:rsidP="00590F31">
      <w:pPr>
        <w:jc w:val="both"/>
        <w:rPr>
          <w:rFonts w:ascii="Calibri" w:hAnsi="Calibri" w:cs="Calibri"/>
          <w:sz w:val="20"/>
          <w:szCs w:val="20"/>
        </w:rPr>
      </w:pPr>
      <w:r>
        <w:rPr>
          <w:rFonts w:ascii="Calibri" w:hAnsi="Calibri" w:cs="Calibri"/>
          <w:sz w:val="20"/>
          <w:szCs w:val="20"/>
        </w:rPr>
        <w:lastRenderedPageBreak/>
        <w:t>Téma umělé inteligence, robotizace a automatizace určitě bude hrát roli i pro oblast personální. Ačkoliv p</w:t>
      </w:r>
      <w:r w:rsidR="00184DE4">
        <w:rPr>
          <w:rFonts w:ascii="Calibri" w:hAnsi="Calibri" w:cs="Calibri"/>
          <w:sz w:val="20"/>
          <w:szCs w:val="20"/>
        </w:rPr>
        <w:t>olovina respondentů uvedla, že se v budoucnu chystá nabírat</w:t>
      </w:r>
      <w:r w:rsidR="00BB1066">
        <w:rPr>
          <w:rFonts w:ascii="Calibri" w:hAnsi="Calibri" w:cs="Calibri"/>
          <w:sz w:val="20"/>
          <w:szCs w:val="20"/>
        </w:rPr>
        <w:t>,</w:t>
      </w:r>
      <w:r>
        <w:rPr>
          <w:rFonts w:ascii="Calibri" w:hAnsi="Calibri" w:cs="Calibri"/>
          <w:sz w:val="20"/>
          <w:szCs w:val="20"/>
        </w:rPr>
        <w:t xml:space="preserve"> a</w:t>
      </w:r>
      <w:r w:rsidR="00184DE4">
        <w:rPr>
          <w:rFonts w:ascii="Calibri" w:hAnsi="Calibri" w:cs="Calibri"/>
          <w:sz w:val="20"/>
          <w:szCs w:val="20"/>
        </w:rPr>
        <w:t xml:space="preserve"> 39 % respondentů se nechystá propouštět ani nabírat</w:t>
      </w:r>
      <w:r>
        <w:rPr>
          <w:rFonts w:ascii="Calibri" w:hAnsi="Calibri" w:cs="Calibri"/>
          <w:sz w:val="20"/>
          <w:szCs w:val="20"/>
        </w:rPr>
        <w:t xml:space="preserve">, zajímavé odpovědi se vyskytly u otázky, jestli respondenti </w:t>
      </w:r>
      <w:r w:rsidR="00BB1066">
        <w:rPr>
          <w:rFonts w:ascii="Calibri" w:hAnsi="Calibri" w:cs="Calibri"/>
          <w:sz w:val="20"/>
          <w:szCs w:val="20"/>
        </w:rPr>
        <w:t>o</w:t>
      </w:r>
      <w:r>
        <w:rPr>
          <w:rFonts w:ascii="Calibri" w:hAnsi="Calibri" w:cs="Calibri"/>
          <w:sz w:val="20"/>
          <w:szCs w:val="20"/>
        </w:rPr>
        <w:t>čekávají na základě implementace robotizace a</w:t>
      </w:r>
      <w:r w:rsidR="00BB1066">
        <w:rPr>
          <w:rFonts w:ascii="Calibri" w:hAnsi="Calibri" w:cs="Calibri"/>
          <w:sz w:val="20"/>
          <w:szCs w:val="20"/>
        </w:rPr>
        <w:t> </w:t>
      </w:r>
      <w:r>
        <w:rPr>
          <w:rFonts w:ascii="Calibri" w:hAnsi="Calibri" w:cs="Calibri"/>
          <w:sz w:val="20"/>
          <w:szCs w:val="20"/>
        </w:rPr>
        <w:t>automatizace finanční úspory na zaměstnancích. Celkem 53 % jich uvádí, že finanční úspory očekávají. 37 % pak neočekává úspory, ale větší efektivitu.</w:t>
      </w:r>
    </w:p>
    <w:p w14:paraId="553EE0F6" w14:textId="0DE8AB63" w:rsidR="00590F31" w:rsidRDefault="00590F31" w:rsidP="00590F31">
      <w:pPr>
        <w:jc w:val="both"/>
        <w:rPr>
          <w:rFonts w:ascii="Calibri" w:hAnsi="Calibri" w:cs="Calibri"/>
          <w:sz w:val="20"/>
          <w:szCs w:val="20"/>
        </w:rPr>
      </w:pPr>
      <w:r>
        <w:rPr>
          <w:rFonts w:ascii="Calibri" w:hAnsi="Calibri" w:cs="Calibri"/>
          <w:sz w:val="20"/>
          <w:szCs w:val="20"/>
        </w:rPr>
        <w:t>Graf č. 2: OČEKÁVÁTE NA ZÁKLADĚ TÉTO ZMĚNY FINANČNÍ ÚSPORY NA ZAMĚSTNANCÍCH?</w:t>
      </w:r>
    </w:p>
    <w:p w14:paraId="795D1653" w14:textId="305CEC0F" w:rsidR="00590F31" w:rsidRDefault="00590F31" w:rsidP="00590F31">
      <w:pPr>
        <w:jc w:val="both"/>
        <w:rPr>
          <w:rFonts w:ascii="Calibri" w:hAnsi="Calibri" w:cs="Calibri"/>
          <w:sz w:val="20"/>
          <w:szCs w:val="20"/>
        </w:rPr>
      </w:pPr>
      <w:r w:rsidRPr="00590F31">
        <w:rPr>
          <w:rFonts w:ascii="Calibri" w:hAnsi="Calibri" w:cs="Calibri"/>
          <w:noProof/>
          <w:sz w:val="20"/>
          <w:szCs w:val="20"/>
        </w:rPr>
        <w:drawing>
          <wp:inline distT="0" distB="0" distL="0" distR="0" wp14:anchorId="77D8CEB1" wp14:editId="086A407C">
            <wp:extent cx="5126893" cy="3043810"/>
            <wp:effectExtent l="0" t="0" r="0" b="0"/>
            <wp:docPr id="544969550" name="Obrázek 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9550" name="Obrázek 1" descr="Obsah obrázku snímek obrazovky&#10;&#10;Popis byl vytvořen automaticky"/>
                    <pic:cNvPicPr/>
                  </pic:nvPicPr>
                  <pic:blipFill>
                    <a:blip r:embed="rId11"/>
                    <a:stretch>
                      <a:fillRect/>
                    </a:stretch>
                  </pic:blipFill>
                  <pic:spPr>
                    <a:xfrm>
                      <a:off x="0" y="0"/>
                      <a:ext cx="5156711" cy="3061513"/>
                    </a:xfrm>
                    <a:prstGeom prst="rect">
                      <a:avLst/>
                    </a:prstGeom>
                  </pic:spPr>
                </pic:pic>
              </a:graphicData>
            </a:graphic>
          </wp:inline>
        </w:drawing>
      </w:r>
    </w:p>
    <w:p w14:paraId="70911177" w14:textId="77777777" w:rsidR="00590F31" w:rsidRPr="000A3A06" w:rsidRDefault="00590F31" w:rsidP="00590F31">
      <w:pPr>
        <w:jc w:val="both"/>
        <w:rPr>
          <w:rFonts w:ascii="Calibri" w:hAnsi="Calibri" w:cs="Calibri"/>
          <w:i/>
          <w:iCs/>
          <w:sz w:val="18"/>
          <w:szCs w:val="18"/>
        </w:rPr>
      </w:pPr>
      <w:r w:rsidRPr="000A3A06">
        <w:rPr>
          <w:rFonts w:ascii="Calibri" w:hAnsi="Calibri" w:cs="Calibri"/>
          <w:i/>
          <w:iCs/>
          <w:sz w:val="18"/>
          <w:szCs w:val="18"/>
        </w:rPr>
        <w:t>Zdroj: Průzkum podnikatelského prostředí Sdružení pro zahraniční investice – AFI, září 2024</w:t>
      </w:r>
    </w:p>
    <w:p w14:paraId="60D0E66B" w14:textId="476F9C18" w:rsidR="00E41A0A" w:rsidRDefault="00590F31" w:rsidP="00260949">
      <w:pPr>
        <w:jc w:val="both"/>
        <w:rPr>
          <w:rFonts w:ascii="Calibri" w:hAnsi="Calibri" w:cs="Calibri"/>
          <w:sz w:val="20"/>
          <w:szCs w:val="20"/>
        </w:rPr>
      </w:pPr>
      <w:r>
        <w:rPr>
          <w:rFonts w:ascii="Calibri" w:hAnsi="Calibri" w:cs="Calibri"/>
          <w:sz w:val="20"/>
          <w:szCs w:val="20"/>
        </w:rPr>
        <w:t>Jádrem výzkumu je oblast podpory investic. Podle 65 % respondentů investiční pobídky přispívají rozvoji české ekonomiky a dotačních titulů hodlá využít 61 % odpovídajících firem. Nejčastěji tyto dotační tituly plánují využít na výstavbu či pořízení vlastních obnovitelných zdrojů energie, do energetické náročnosti výrobního procesu a</w:t>
      </w:r>
      <w:r w:rsidR="00BB1066">
        <w:rPr>
          <w:rFonts w:ascii="Calibri" w:hAnsi="Calibri" w:cs="Calibri"/>
          <w:sz w:val="20"/>
          <w:szCs w:val="20"/>
        </w:rPr>
        <w:t> </w:t>
      </w:r>
      <w:r>
        <w:rPr>
          <w:rFonts w:ascii="Calibri" w:hAnsi="Calibri" w:cs="Calibri"/>
          <w:sz w:val="20"/>
          <w:szCs w:val="20"/>
        </w:rPr>
        <w:t xml:space="preserve">do nákupu zelené elektrické energie. I tato čísla jsou důvodem, proč se oblasti energetiky věnoval jeden z diskusních panelů letošní Výroční konference.  </w:t>
      </w:r>
    </w:p>
    <w:p w14:paraId="068F00D8" w14:textId="0DE4EA77" w:rsidR="00590F31" w:rsidRDefault="00590F31" w:rsidP="00590F31">
      <w:pPr>
        <w:jc w:val="both"/>
        <w:rPr>
          <w:rFonts w:ascii="Calibri" w:hAnsi="Calibri" w:cs="Calibri"/>
          <w:sz w:val="20"/>
          <w:szCs w:val="20"/>
        </w:rPr>
      </w:pPr>
      <w:r>
        <w:rPr>
          <w:rFonts w:ascii="Calibri" w:hAnsi="Calibri" w:cs="Calibri"/>
          <w:sz w:val="20"/>
          <w:szCs w:val="20"/>
        </w:rPr>
        <w:t xml:space="preserve">Graf č. </w:t>
      </w:r>
      <w:r w:rsidR="00BB1066">
        <w:rPr>
          <w:rFonts w:ascii="Calibri" w:hAnsi="Calibri" w:cs="Calibri"/>
          <w:sz w:val="20"/>
          <w:szCs w:val="20"/>
        </w:rPr>
        <w:t>3</w:t>
      </w:r>
      <w:r>
        <w:rPr>
          <w:rFonts w:ascii="Calibri" w:hAnsi="Calibri" w:cs="Calibri"/>
          <w:sz w:val="20"/>
          <w:szCs w:val="20"/>
        </w:rPr>
        <w:t>: DO JAKÝCH OBLASTÍ DOTAČNÍ TITULY MÍŘÍ?</w:t>
      </w:r>
    </w:p>
    <w:p w14:paraId="4A60ED48" w14:textId="3CB34529" w:rsidR="00590F31" w:rsidRDefault="00590F31" w:rsidP="00590F31">
      <w:pPr>
        <w:jc w:val="both"/>
        <w:rPr>
          <w:rFonts w:ascii="Calibri" w:hAnsi="Calibri" w:cs="Calibri"/>
          <w:sz w:val="20"/>
          <w:szCs w:val="20"/>
        </w:rPr>
      </w:pPr>
      <w:r w:rsidRPr="00590F31">
        <w:rPr>
          <w:rFonts w:ascii="Calibri" w:hAnsi="Calibri" w:cs="Calibri"/>
          <w:noProof/>
          <w:sz w:val="20"/>
          <w:szCs w:val="20"/>
        </w:rPr>
        <w:drawing>
          <wp:inline distT="0" distB="0" distL="0" distR="0" wp14:anchorId="44710ED6" wp14:editId="4B70D212">
            <wp:extent cx="5126355" cy="2529838"/>
            <wp:effectExtent l="0" t="0" r="0" b="0"/>
            <wp:docPr id="1255806186" name="Obrázek 1" descr="Obsah obrázku snímek obrazovky,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806186" name="Obrázek 1" descr="Obsah obrázku snímek obrazovky, design&#10;&#10;Popis byl vytvořen automaticky"/>
                    <pic:cNvPicPr/>
                  </pic:nvPicPr>
                  <pic:blipFill>
                    <a:blip r:embed="rId12"/>
                    <a:stretch>
                      <a:fillRect/>
                    </a:stretch>
                  </pic:blipFill>
                  <pic:spPr>
                    <a:xfrm>
                      <a:off x="0" y="0"/>
                      <a:ext cx="5219595" cy="2575852"/>
                    </a:xfrm>
                    <a:prstGeom prst="rect">
                      <a:avLst/>
                    </a:prstGeom>
                  </pic:spPr>
                </pic:pic>
              </a:graphicData>
            </a:graphic>
          </wp:inline>
        </w:drawing>
      </w:r>
    </w:p>
    <w:p w14:paraId="3D14140D" w14:textId="6FA3B3EF" w:rsidR="00590F31" w:rsidRDefault="00590F31" w:rsidP="00590F31">
      <w:pPr>
        <w:jc w:val="both"/>
        <w:rPr>
          <w:rFonts w:ascii="Calibri" w:hAnsi="Calibri" w:cs="Calibri"/>
          <w:sz w:val="20"/>
          <w:szCs w:val="20"/>
        </w:rPr>
      </w:pPr>
      <w:r w:rsidRPr="000A3A06">
        <w:rPr>
          <w:rFonts w:ascii="Calibri" w:hAnsi="Calibri" w:cs="Calibri"/>
          <w:i/>
          <w:iCs/>
          <w:sz w:val="18"/>
          <w:szCs w:val="18"/>
        </w:rPr>
        <w:t>Zdroj: Průzkum podnikatelského prostředí Sdružení pro zahraniční investice – AFI, září 2024</w:t>
      </w:r>
    </w:p>
    <w:p w14:paraId="3CE7BDA7" w14:textId="50AEDBB2" w:rsidR="005E64C3" w:rsidRPr="00E41A0A" w:rsidRDefault="005E64C3" w:rsidP="00E41A0A">
      <w:pPr>
        <w:spacing w:after="0" w:line="312" w:lineRule="auto"/>
        <w:rPr>
          <w:rFonts w:ascii="Calibri" w:eastAsia="Times New Roman" w:hAnsi="Calibri" w:cs="Calibri"/>
          <w:sz w:val="20"/>
          <w:szCs w:val="20"/>
        </w:rPr>
      </w:pPr>
      <w:r w:rsidRPr="00E41A0A">
        <w:rPr>
          <w:rFonts w:ascii="Calibri" w:hAnsi="Calibri" w:cs="Calibri"/>
          <w:noProof/>
          <w:sz w:val="20"/>
          <w:szCs w:val="20"/>
          <w:lang w:eastAsia="cs-CZ"/>
        </w:rPr>
        <w:lastRenderedPageBreak/>
        <w:t xml:space="preserve">Do průzkumu podnikatelského prostředí se zapojily také obchodní komory, hospodářské svazy a další oborové organizace, kterým tímto Sdružení </w:t>
      </w:r>
      <w:r w:rsidRPr="00E41A0A">
        <w:rPr>
          <w:rFonts w:ascii="Calibri" w:eastAsia="Times New Roman" w:hAnsi="Calibri" w:cs="Calibri"/>
          <w:sz w:val="20"/>
          <w:szCs w:val="20"/>
        </w:rPr>
        <w:t>pro zahraniční investice – AFI děkuje za podporu:</w:t>
      </w:r>
    </w:p>
    <w:p w14:paraId="62E56A97" w14:textId="77777777" w:rsidR="00E41A0A" w:rsidRDefault="00E41A0A" w:rsidP="00E41A0A">
      <w:pPr>
        <w:spacing w:after="0" w:line="312" w:lineRule="auto"/>
        <w:ind w:left="708"/>
        <w:rPr>
          <w:rFonts w:ascii="Calibri" w:eastAsia="Times New Roman" w:hAnsi="Calibri" w:cs="Calibri"/>
          <w:sz w:val="20"/>
          <w:szCs w:val="20"/>
        </w:rPr>
      </w:pPr>
      <w:r>
        <w:rPr>
          <w:rFonts w:ascii="Calibri" w:eastAsia="Times New Roman" w:hAnsi="Calibri" w:cs="Calibri"/>
          <w:sz w:val="20"/>
          <w:szCs w:val="20"/>
        </w:rPr>
        <w:t>Agentura CzechInvest</w:t>
      </w:r>
    </w:p>
    <w:p w14:paraId="5AF29DB6" w14:textId="03DA25B6"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Agentura pro podnikání a inovace</w:t>
      </w:r>
    </w:p>
    <w:p w14:paraId="621D3D73" w14:textId="77777777"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Asociace výrobců a dodavatelů zdravotnických prostředků</w:t>
      </w:r>
    </w:p>
    <w:p w14:paraId="555D77D6" w14:textId="77777777" w:rsidR="00E41A0A" w:rsidRDefault="00E41A0A" w:rsidP="00E41A0A">
      <w:pPr>
        <w:spacing w:after="0" w:line="312" w:lineRule="auto"/>
        <w:ind w:left="708"/>
        <w:rPr>
          <w:rFonts w:ascii="Calibri" w:eastAsia="Times New Roman" w:hAnsi="Calibri" w:cs="Calibri"/>
          <w:sz w:val="20"/>
          <w:szCs w:val="20"/>
        </w:rPr>
      </w:pPr>
      <w:r>
        <w:rPr>
          <w:rFonts w:ascii="Calibri" w:eastAsia="Times New Roman" w:hAnsi="Calibri" w:cs="Calibri"/>
          <w:sz w:val="20"/>
          <w:szCs w:val="20"/>
        </w:rPr>
        <w:t>Česko-izraelská smíšená obchodní komora</w:t>
      </w:r>
    </w:p>
    <w:p w14:paraId="5C4A5B11" w14:textId="77777777" w:rsidR="00E41A0A" w:rsidRDefault="00E41A0A" w:rsidP="00E41A0A">
      <w:pPr>
        <w:spacing w:after="0" w:line="312" w:lineRule="auto"/>
        <w:ind w:left="708"/>
        <w:rPr>
          <w:rFonts w:ascii="Calibri" w:eastAsia="Times New Roman" w:hAnsi="Calibri" w:cs="Calibri"/>
          <w:sz w:val="20"/>
          <w:szCs w:val="20"/>
        </w:rPr>
      </w:pPr>
      <w:r>
        <w:rPr>
          <w:rFonts w:ascii="Calibri" w:eastAsia="Times New Roman" w:hAnsi="Calibri" w:cs="Calibri"/>
          <w:sz w:val="20"/>
          <w:szCs w:val="20"/>
        </w:rPr>
        <w:t>Francouzsko-česká obchodní komora</w:t>
      </w:r>
    </w:p>
    <w:p w14:paraId="61E80A0B" w14:textId="6E8E1862"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Indická obchodní komora v ČR</w:t>
      </w:r>
    </w:p>
    <w:p w14:paraId="40E2E15F" w14:textId="1F8A2E42"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 xml:space="preserve">Italsko-česká obchodní </w:t>
      </w:r>
      <w:r>
        <w:rPr>
          <w:rFonts w:ascii="Calibri" w:eastAsia="Times New Roman" w:hAnsi="Calibri" w:cs="Calibri"/>
          <w:sz w:val="20"/>
          <w:szCs w:val="20"/>
        </w:rPr>
        <w:t xml:space="preserve">a průmyslová </w:t>
      </w:r>
      <w:r w:rsidRPr="00E41A0A">
        <w:rPr>
          <w:rFonts w:ascii="Calibri" w:eastAsia="Times New Roman" w:hAnsi="Calibri" w:cs="Calibri"/>
          <w:sz w:val="20"/>
          <w:szCs w:val="20"/>
        </w:rPr>
        <w:t>komora</w:t>
      </w:r>
    </w:p>
    <w:p w14:paraId="0CDE7C46" w14:textId="77777777" w:rsid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Kanadská obchodní komora v České republice</w:t>
      </w:r>
    </w:p>
    <w:p w14:paraId="39B71184" w14:textId="77777777"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Karlovarská agentura rozvoje podnikání</w:t>
      </w:r>
    </w:p>
    <w:p w14:paraId="7BFDB54A" w14:textId="77777777"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Komora pro hospodářské styky s SNS</w:t>
      </w:r>
    </w:p>
    <w:p w14:paraId="7B665FFE" w14:textId="77777777" w:rsidR="00E41A0A" w:rsidRPr="00E41A0A" w:rsidRDefault="00E41A0A" w:rsidP="00E41A0A">
      <w:pPr>
        <w:spacing w:after="0" w:line="312" w:lineRule="auto"/>
        <w:ind w:left="708"/>
        <w:rPr>
          <w:rFonts w:ascii="Calibri" w:eastAsia="Times New Roman" w:hAnsi="Calibri" w:cs="Calibri"/>
          <w:sz w:val="20"/>
          <w:szCs w:val="20"/>
        </w:rPr>
      </w:pPr>
      <w:proofErr w:type="spellStart"/>
      <w:r w:rsidRPr="00E41A0A">
        <w:rPr>
          <w:rFonts w:ascii="Calibri" w:eastAsia="Times New Roman" w:hAnsi="Calibri" w:cs="Calibri"/>
          <w:sz w:val="20"/>
          <w:szCs w:val="20"/>
        </w:rPr>
        <w:t>Nordic</w:t>
      </w:r>
      <w:proofErr w:type="spellEnd"/>
      <w:r w:rsidRPr="00E41A0A">
        <w:rPr>
          <w:rFonts w:ascii="Calibri" w:eastAsia="Times New Roman" w:hAnsi="Calibri" w:cs="Calibri"/>
          <w:sz w:val="20"/>
          <w:szCs w:val="20"/>
        </w:rPr>
        <w:t xml:space="preserve"> </w:t>
      </w:r>
      <w:proofErr w:type="spellStart"/>
      <w:r w:rsidRPr="00E41A0A">
        <w:rPr>
          <w:rFonts w:ascii="Calibri" w:eastAsia="Times New Roman" w:hAnsi="Calibri" w:cs="Calibri"/>
          <w:sz w:val="20"/>
          <w:szCs w:val="20"/>
        </w:rPr>
        <w:t>Chamber</w:t>
      </w:r>
      <w:proofErr w:type="spellEnd"/>
      <w:r w:rsidRPr="00E41A0A">
        <w:rPr>
          <w:rFonts w:ascii="Calibri" w:eastAsia="Times New Roman" w:hAnsi="Calibri" w:cs="Calibri"/>
          <w:sz w:val="20"/>
          <w:szCs w:val="20"/>
        </w:rPr>
        <w:t xml:space="preserve"> </w:t>
      </w:r>
      <w:proofErr w:type="spellStart"/>
      <w:r w:rsidRPr="00E41A0A">
        <w:rPr>
          <w:rFonts w:ascii="Calibri" w:eastAsia="Times New Roman" w:hAnsi="Calibri" w:cs="Calibri"/>
          <w:sz w:val="20"/>
          <w:szCs w:val="20"/>
        </w:rPr>
        <w:t>of</w:t>
      </w:r>
      <w:proofErr w:type="spellEnd"/>
      <w:r w:rsidRPr="00E41A0A">
        <w:rPr>
          <w:rFonts w:ascii="Calibri" w:eastAsia="Times New Roman" w:hAnsi="Calibri" w:cs="Calibri"/>
          <w:sz w:val="20"/>
          <w:szCs w:val="20"/>
        </w:rPr>
        <w:t xml:space="preserve"> </w:t>
      </w:r>
      <w:proofErr w:type="spellStart"/>
      <w:r w:rsidRPr="00E41A0A">
        <w:rPr>
          <w:rFonts w:ascii="Calibri" w:eastAsia="Times New Roman" w:hAnsi="Calibri" w:cs="Calibri"/>
          <w:sz w:val="20"/>
          <w:szCs w:val="20"/>
        </w:rPr>
        <w:t>Commerce</w:t>
      </w:r>
      <w:proofErr w:type="spellEnd"/>
    </w:p>
    <w:p w14:paraId="40E69E84" w14:textId="77777777" w:rsidR="00E41A0A" w:rsidRPr="00E41A0A" w:rsidRDefault="00E41A0A" w:rsidP="00E41A0A">
      <w:pPr>
        <w:spacing w:after="0" w:line="312" w:lineRule="auto"/>
        <w:ind w:left="708"/>
        <w:rPr>
          <w:rFonts w:ascii="Calibri" w:eastAsia="Times New Roman" w:hAnsi="Calibri" w:cs="Calibri"/>
          <w:sz w:val="20"/>
          <w:szCs w:val="20"/>
        </w:rPr>
      </w:pPr>
      <w:r w:rsidRPr="00E41A0A">
        <w:rPr>
          <w:rFonts w:ascii="Calibri" w:eastAsia="Times New Roman" w:hAnsi="Calibri" w:cs="Calibri"/>
          <w:sz w:val="20"/>
          <w:szCs w:val="20"/>
        </w:rPr>
        <w:t>Regionální hospodářská komora Brno</w:t>
      </w:r>
    </w:p>
    <w:p w14:paraId="174FE713" w14:textId="77777777" w:rsidR="00260949" w:rsidRPr="00E41A0A" w:rsidRDefault="00260949" w:rsidP="00AF142C">
      <w:pPr>
        <w:spacing w:before="120" w:after="0"/>
        <w:jc w:val="both"/>
        <w:rPr>
          <w:rFonts w:ascii="Calibri" w:hAnsi="Calibri" w:cs="Calibri"/>
          <w:noProof/>
          <w:sz w:val="20"/>
          <w:szCs w:val="20"/>
          <w:lang w:eastAsia="cs-CZ"/>
        </w:rPr>
      </w:pPr>
    </w:p>
    <w:p w14:paraId="59FB8B3F" w14:textId="2F42CDFE" w:rsidR="00943586" w:rsidRPr="00E41A0A" w:rsidRDefault="003E50DC" w:rsidP="00AF142C">
      <w:pPr>
        <w:spacing w:before="120" w:after="0"/>
        <w:jc w:val="both"/>
        <w:rPr>
          <w:rFonts w:ascii="Calibri" w:hAnsi="Calibri" w:cs="Calibri"/>
          <w:sz w:val="20"/>
          <w:szCs w:val="20"/>
          <w:u w:val="single"/>
        </w:rPr>
      </w:pPr>
      <w:r w:rsidRPr="00E41A0A">
        <w:rPr>
          <w:rFonts w:ascii="Calibri" w:hAnsi="Calibri" w:cs="Calibri"/>
          <w:sz w:val="20"/>
          <w:szCs w:val="20"/>
          <w:highlight w:val="white"/>
          <w:u w:val="single"/>
        </w:rPr>
        <w:t>K</w:t>
      </w:r>
      <w:r w:rsidR="00943586" w:rsidRPr="00E41A0A">
        <w:rPr>
          <w:rFonts w:ascii="Calibri" w:hAnsi="Calibri" w:cs="Calibri"/>
          <w:sz w:val="20"/>
          <w:szCs w:val="20"/>
          <w:highlight w:val="white"/>
          <w:u w:val="single"/>
        </w:rPr>
        <w:t>ontakt</w:t>
      </w:r>
      <w:r w:rsidR="0075423F" w:rsidRPr="00E41A0A">
        <w:rPr>
          <w:rFonts w:ascii="Calibri" w:hAnsi="Calibri" w:cs="Calibri"/>
          <w:sz w:val="20"/>
          <w:szCs w:val="20"/>
          <w:highlight w:val="white"/>
          <w:u w:val="single"/>
        </w:rPr>
        <w:t xml:space="preserve"> pro média</w:t>
      </w:r>
      <w:r w:rsidR="00943586" w:rsidRPr="00E41A0A">
        <w:rPr>
          <w:rFonts w:ascii="Calibri" w:hAnsi="Calibri" w:cs="Calibri"/>
          <w:sz w:val="20"/>
          <w:szCs w:val="20"/>
          <w:highlight w:val="white"/>
          <w:u w:val="single"/>
        </w:rPr>
        <w:t xml:space="preserve">: </w:t>
      </w:r>
    </w:p>
    <w:p w14:paraId="2219DF88" w14:textId="77777777" w:rsidR="00960E76" w:rsidRPr="00E41A0A" w:rsidRDefault="00F75A0F" w:rsidP="00AF142C">
      <w:pPr>
        <w:spacing w:before="120" w:after="0"/>
        <w:jc w:val="both"/>
        <w:rPr>
          <w:rFonts w:ascii="Calibri" w:hAnsi="Calibri" w:cs="Calibri"/>
          <w:sz w:val="20"/>
          <w:szCs w:val="20"/>
        </w:rPr>
      </w:pPr>
      <w:r w:rsidRPr="00E41A0A">
        <w:rPr>
          <w:rFonts w:ascii="Calibri" w:hAnsi="Calibri" w:cs="Calibri"/>
          <w:sz w:val="20"/>
          <w:szCs w:val="20"/>
          <w:highlight w:val="white"/>
        </w:rPr>
        <w:t>Stanislava</w:t>
      </w:r>
      <w:r w:rsidR="00F562D1" w:rsidRPr="00E41A0A">
        <w:rPr>
          <w:rFonts w:ascii="Calibri" w:hAnsi="Calibri" w:cs="Calibri"/>
          <w:sz w:val="20"/>
          <w:szCs w:val="20"/>
          <w:highlight w:val="white"/>
        </w:rPr>
        <w:t xml:space="preserve"> </w:t>
      </w:r>
      <w:r w:rsidRPr="00E41A0A">
        <w:rPr>
          <w:rFonts w:ascii="Calibri" w:hAnsi="Calibri" w:cs="Calibri"/>
          <w:sz w:val="20"/>
          <w:szCs w:val="20"/>
          <w:highlight w:val="white"/>
        </w:rPr>
        <w:t>Šremrová</w:t>
      </w:r>
      <w:r w:rsidR="00960E76" w:rsidRPr="00E41A0A">
        <w:rPr>
          <w:rFonts w:ascii="Calibri" w:hAnsi="Calibri" w:cs="Calibri"/>
          <w:sz w:val="20"/>
          <w:szCs w:val="20"/>
          <w:highlight w:val="white"/>
        </w:rPr>
        <w:t xml:space="preserve">, PR </w:t>
      </w:r>
      <w:r w:rsidR="00B81730" w:rsidRPr="00E41A0A">
        <w:rPr>
          <w:rFonts w:ascii="Calibri" w:hAnsi="Calibri" w:cs="Calibri"/>
          <w:sz w:val="20"/>
          <w:szCs w:val="20"/>
          <w:highlight w:val="white"/>
        </w:rPr>
        <w:t xml:space="preserve">Manager, </w:t>
      </w:r>
      <w:r w:rsidRPr="00E41A0A">
        <w:rPr>
          <w:rFonts w:ascii="Calibri" w:hAnsi="Calibri" w:cs="Calibri"/>
          <w:sz w:val="20"/>
          <w:szCs w:val="20"/>
          <w:highlight w:val="white"/>
        </w:rPr>
        <w:t>stanislava</w:t>
      </w:r>
      <w:r w:rsidR="00B81730" w:rsidRPr="00E41A0A">
        <w:rPr>
          <w:rFonts w:ascii="Calibri" w:hAnsi="Calibri" w:cs="Calibri"/>
          <w:sz w:val="20"/>
          <w:szCs w:val="20"/>
          <w:highlight w:val="white"/>
        </w:rPr>
        <w:t>.</w:t>
      </w:r>
      <w:r w:rsidRPr="00E41A0A">
        <w:rPr>
          <w:rFonts w:ascii="Calibri" w:hAnsi="Calibri" w:cs="Calibri"/>
          <w:sz w:val="20"/>
          <w:szCs w:val="20"/>
          <w:highlight w:val="white"/>
        </w:rPr>
        <w:t>sremrova</w:t>
      </w:r>
      <w:r w:rsidR="00B81730" w:rsidRPr="00E41A0A">
        <w:rPr>
          <w:rFonts w:ascii="Calibri" w:hAnsi="Calibri" w:cs="Calibri"/>
          <w:sz w:val="20"/>
          <w:szCs w:val="20"/>
          <w:highlight w:val="white"/>
        </w:rPr>
        <w:t>@afi.cz</w:t>
      </w:r>
      <w:r w:rsidR="00960E76" w:rsidRPr="00E41A0A">
        <w:rPr>
          <w:rFonts w:ascii="Calibri" w:hAnsi="Calibri" w:cs="Calibri"/>
          <w:sz w:val="20"/>
          <w:szCs w:val="20"/>
          <w:highlight w:val="white"/>
        </w:rPr>
        <w:t xml:space="preserve">, </w:t>
      </w:r>
      <w:r w:rsidRPr="00E41A0A">
        <w:rPr>
          <w:rFonts w:ascii="Calibri" w:hAnsi="Calibri" w:cs="Calibri"/>
          <w:sz w:val="20"/>
          <w:szCs w:val="20"/>
        </w:rPr>
        <w:t>777 075 050</w:t>
      </w:r>
    </w:p>
    <w:p w14:paraId="55A1309B" w14:textId="77777777" w:rsidR="00960E76" w:rsidRPr="00E41A0A" w:rsidRDefault="00960E76" w:rsidP="00943586">
      <w:pPr>
        <w:spacing w:before="120"/>
        <w:jc w:val="both"/>
        <w:rPr>
          <w:rFonts w:ascii="Calibri" w:hAnsi="Calibri" w:cs="Calibri"/>
          <w:sz w:val="16"/>
          <w:szCs w:val="16"/>
          <w:u w:val="single"/>
        </w:rPr>
      </w:pPr>
    </w:p>
    <w:p w14:paraId="23D2A019" w14:textId="32789DA9" w:rsidR="00943586" w:rsidRPr="00E41A0A" w:rsidRDefault="00943586" w:rsidP="00943586">
      <w:pPr>
        <w:jc w:val="both"/>
        <w:rPr>
          <w:rFonts w:ascii="Calibri" w:hAnsi="Calibri" w:cs="Calibri"/>
          <w:sz w:val="16"/>
          <w:szCs w:val="16"/>
          <w:u w:val="single"/>
        </w:rPr>
      </w:pPr>
      <w:r w:rsidRPr="00E41A0A">
        <w:rPr>
          <w:rFonts w:ascii="Calibri" w:hAnsi="Calibri" w:cs="Calibri"/>
          <w:sz w:val="16"/>
          <w:szCs w:val="16"/>
          <w:u w:val="single"/>
        </w:rPr>
        <w:t xml:space="preserve">O Sdružení pro zahraniční </w:t>
      </w:r>
      <w:r w:rsidR="00B81730" w:rsidRPr="00E41A0A">
        <w:rPr>
          <w:rFonts w:ascii="Calibri" w:hAnsi="Calibri" w:cs="Calibri"/>
          <w:sz w:val="16"/>
          <w:szCs w:val="16"/>
          <w:u w:val="single"/>
        </w:rPr>
        <w:t>investice – AFI</w:t>
      </w:r>
    </w:p>
    <w:p w14:paraId="6254A73C" w14:textId="4480D763" w:rsidR="00943586" w:rsidRPr="00E41A0A" w:rsidRDefault="00AD5D5E" w:rsidP="00943586">
      <w:pPr>
        <w:jc w:val="both"/>
        <w:rPr>
          <w:rFonts w:ascii="Calibri" w:hAnsi="Calibri" w:cs="Calibri"/>
          <w:sz w:val="16"/>
          <w:szCs w:val="16"/>
        </w:rPr>
      </w:pPr>
      <w:r>
        <w:rPr>
          <w:noProof/>
          <w:lang w:eastAsia="cs-CZ"/>
        </w:rPr>
        <w:drawing>
          <wp:anchor distT="0" distB="0" distL="114300" distR="114300" simplePos="0" relativeHeight="251661312" behindDoc="0" locked="0" layoutInCell="1" allowOverlap="1" wp14:anchorId="071F68B2" wp14:editId="40EE0259">
            <wp:simplePos x="0" y="0"/>
            <wp:positionH relativeFrom="margin">
              <wp:posOffset>0</wp:posOffset>
            </wp:positionH>
            <wp:positionV relativeFrom="paragraph">
              <wp:posOffset>14312</wp:posOffset>
            </wp:positionV>
            <wp:extent cx="695960" cy="695960"/>
            <wp:effectExtent l="0" t="0" r="0" b="0"/>
            <wp:wrapSquare wrapText="bothSides"/>
            <wp:docPr id="887732375" name="Picture 3" descr="Obsah obrázku snímek obrazovky, Obdélník,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32375" name="Picture 3" descr="Obsah obrázku snímek obrazovky, Obdélník, Písmo, Grafika&#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943586" w:rsidRPr="00FF0DAF">
          <w:rPr>
            <w:rStyle w:val="Hypertextovodkaz"/>
            <w:rFonts w:ascii="Calibri" w:hAnsi="Calibri" w:cs="Calibri"/>
            <w:sz w:val="16"/>
            <w:szCs w:val="16"/>
          </w:rPr>
          <w:t xml:space="preserve">Sdružení </w:t>
        </w:r>
        <w:r w:rsidR="00FF0DAF" w:rsidRPr="00FF0DAF">
          <w:rPr>
            <w:rStyle w:val="Hypertextovodkaz"/>
            <w:rFonts w:ascii="Calibri" w:hAnsi="Calibri" w:cs="Calibri"/>
            <w:sz w:val="16"/>
            <w:szCs w:val="16"/>
          </w:rPr>
          <w:t xml:space="preserve">pro zahraniční investice – </w:t>
        </w:r>
        <w:r w:rsidR="00943586" w:rsidRPr="00FF0DAF">
          <w:rPr>
            <w:rStyle w:val="Hypertextovodkaz"/>
            <w:rFonts w:ascii="Calibri" w:hAnsi="Calibri" w:cs="Calibri"/>
            <w:sz w:val="16"/>
            <w:szCs w:val="16"/>
          </w:rPr>
          <w:t>AFI</w:t>
        </w:r>
      </w:hyperlink>
      <w:r w:rsidR="00943586" w:rsidRPr="00E41A0A">
        <w:rPr>
          <w:rFonts w:ascii="Calibri" w:hAnsi="Calibri" w:cs="Calibri"/>
          <w:sz w:val="16"/>
          <w:szCs w:val="16"/>
        </w:rPr>
        <w:t xml:space="preserve"> je organizace pro komplexní podporu investic a investorů v České republice. Vzniklo v roce 1996 jako platforma pro spolupráci veřejného a soukromého sektoru s cílem kontinuálně zlepšovat české investiční prostředí, podmínky pro investory, legislativu a komunikaci a výměnu informací. AFI sdružuje </w:t>
      </w:r>
      <w:r w:rsidR="00FF0DAF">
        <w:rPr>
          <w:rFonts w:ascii="Calibri" w:hAnsi="Calibri" w:cs="Calibri"/>
          <w:sz w:val="16"/>
          <w:szCs w:val="16"/>
        </w:rPr>
        <w:t xml:space="preserve">45 </w:t>
      </w:r>
      <w:r w:rsidR="00943586" w:rsidRPr="00E41A0A">
        <w:rPr>
          <w:rFonts w:ascii="Calibri" w:hAnsi="Calibri" w:cs="Calibri"/>
          <w:sz w:val="16"/>
          <w:szCs w:val="16"/>
        </w:rPr>
        <w:t xml:space="preserve">špičkových firem podporujících prémiové investice, které mají dlouholetou historii v pomoci všem typům nově příchozích investorů na český trh. Tuzemští investoři, od největších globálních značek až po středně velké české firmy s českými vlastníky, se objevují na radaru </w:t>
      </w:r>
      <w:r w:rsidR="00B81730" w:rsidRPr="00E41A0A">
        <w:rPr>
          <w:rFonts w:ascii="Calibri" w:hAnsi="Calibri" w:cs="Calibri"/>
          <w:sz w:val="16"/>
          <w:szCs w:val="16"/>
        </w:rPr>
        <w:t>neustále – od</w:t>
      </w:r>
      <w:r w:rsidR="00943586" w:rsidRPr="00E41A0A">
        <w:rPr>
          <w:rFonts w:ascii="Calibri" w:hAnsi="Calibri" w:cs="Calibri"/>
          <w:sz w:val="16"/>
          <w:szCs w:val="16"/>
        </w:rPr>
        <w:t xml:space="preserve"> vstupu do EU přes ekonomickou krizi 2008 až po pandemii COVID. </w:t>
      </w:r>
      <w:r w:rsidR="00F75A0F" w:rsidRPr="00E41A0A">
        <w:rPr>
          <w:rFonts w:ascii="Calibri" w:hAnsi="Calibri" w:cs="Calibri"/>
          <w:sz w:val="16"/>
          <w:szCs w:val="16"/>
        </w:rPr>
        <w:t xml:space="preserve">Sdružení </w:t>
      </w:r>
      <w:r w:rsidR="00943586" w:rsidRPr="00E41A0A">
        <w:rPr>
          <w:rFonts w:ascii="Calibri" w:hAnsi="Calibri" w:cs="Calibri"/>
          <w:sz w:val="16"/>
          <w:szCs w:val="16"/>
        </w:rPr>
        <w:t>AFI zprostředkova</w:t>
      </w:r>
      <w:r w:rsidR="00F75A0F" w:rsidRPr="00E41A0A">
        <w:rPr>
          <w:rFonts w:ascii="Calibri" w:hAnsi="Calibri" w:cs="Calibri"/>
          <w:sz w:val="16"/>
          <w:szCs w:val="16"/>
        </w:rPr>
        <w:t>lo</w:t>
      </w:r>
      <w:r w:rsidR="00943586" w:rsidRPr="00E41A0A">
        <w:rPr>
          <w:rFonts w:ascii="Calibri" w:hAnsi="Calibri" w:cs="Calibri"/>
          <w:sz w:val="16"/>
          <w:szCs w:val="16"/>
        </w:rPr>
        <w:t xml:space="preserve"> řadu klíčových zahraničních investic, patří mezi ně například firmy Honeywell, Toyota, Johnson Controls, NEXEN </w:t>
      </w:r>
      <w:proofErr w:type="spellStart"/>
      <w:r w:rsidR="00943586" w:rsidRPr="00E41A0A">
        <w:rPr>
          <w:rFonts w:ascii="Calibri" w:hAnsi="Calibri" w:cs="Calibri"/>
          <w:sz w:val="16"/>
          <w:szCs w:val="16"/>
        </w:rPr>
        <w:t>Tire</w:t>
      </w:r>
      <w:proofErr w:type="spellEnd"/>
      <w:r w:rsidR="00943586" w:rsidRPr="00E41A0A">
        <w:rPr>
          <w:rFonts w:ascii="Calibri" w:hAnsi="Calibri" w:cs="Calibri"/>
          <w:sz w:val="16"/>
          <w:szCs w:val="16"/>
        </w:rPr>
        <w:t xml:space="preserve">, </w:t>
      </w:r>
      <w:proofErr w:type="spellStart"/>
      <w:r w:rsidR="00943586" w:rsidRPr="00E41A0A">
        <w:rPr>
          <w:rFonts w:ascii="Calibri" w:hAnsi="Calibri" w:cs="Calibri"/>
          <w:sz w:val="16"/>
          <w:szCs w:val="16"/>
        </w:rPr>
        <w:t>Denso</w:t>
      </w:r>
      <w:proofErr w:type="spellEnd"/>
      <w:r w:rsidR="00943586" w:rsidRPr="00E41A0A">
        <w:rPr>
          <w:rFonts w:ascii="Calibri" w:hAnsi="Calibri" w:cs="Calibri"/>
          <w:sz w:val="16"/>
          <w:szCs w:val="16"/>
        </w:rPr>
        <w:t xml:space="preserve">, Yankee </w:t>
      </w:r>
      <w:proofErr w:type="spellStart"/>
      <w:r w:rsidR="00943586" w:rsidRPr="00E41A0A">
        <w:rPr>
          <w:rFonts w:ascii="Calibri" w:hAnsi="Calibri" w:cs="Calibri"/>
          <w:sz w:val="16"/>
          <w:szCs w:val="16"/>
        </w:rPr>
        <w:t>Candle</w:t>
      </w:r>
      <w:proofErr w:type="spellEnd"/>
      <w:r w:rsidR="00943586" w:rsidRPr="00E41A0A">
        <w:rPr>
          <w:rFonts w:ascii="Calibri" w:hAnsi="Calibri" w:cs="Calibri"/>
          <w:sz w:val="16"/>
          <w:szCs w:val="16"/>
        </w:rPr>
        <w:t xml:space="preserve">, </w:t>
      </w:r>
      <w:proofErr w:type="spellStart"/>
      <w:r w:rsidR="00943586" w:rsidRPr="00E41A0A">
        <w:rPr>
          <w:rFonts w:ascii="Calibri" w:hAnsi="Calibri" w:cs="Calibri"/>
          <w:sz w:val="16"/>
          <w:szCs w:val="16"/>
        </w:rPr>
        <w:t>Canpack</w:t>
      </w:r>
      <w:proofErr w:type="spellEnd"/>
      <w:r w:rsidR="00943586" w:rsidRPr="00E41A0A">
        <w:rPr>
          <w:rFonts w:ascii="Calibri" w:hAnsi="Calibri" w:cs="Calibri"/>
          <w:sz w:val="16"/>
          <w:szCs w:val="16"/>
        </w:rPr>
        <w:t xml:space="preserve"> a A123.</w:t>
      </w:r>
    </w:p>
    <w:p w14:paraId="020A5BFA" w14:textId="77777777" w:rsidR="00943586" w:rsidRPr="00E41A0A" w:rsidRDefault="00943586" w:rsidP="00943586">
      <w:pPr>
        <w:jc w:val="both"/>
        <w:rPr>
          <w:rFonts w:ascii="Calibri" w:hAnsi="Calibri" w:cs="Calibri"/>
          <w:sz w:val="16"/>
          <w:szCs w:val="16"/>
          <w:u w:val="single"/>
        </w:rPr>
      </w:pPr>
      <w:r w:rsidRPr="00E41A0A">
        <w:rPr>
          <w:rFonts w:ascii="Calibri" w:hAnsi="Calibri" w:cs="Calibri"/>
          <w:sz w:val="16"/>
          <w:szCs w:val="16"/>
          <w:u w:val="single"/>
        </w:rPr>
        <w:t>Czechbusinessguide.com - ojedinělý průvodce pro zahraniční investory</w:t>
      </w:r>
    </w:p>
    <w:p w14:paraId="6277485B" w14:textId="702B1C6A" w:rsidR="009C1867" w:rsidRPr="00E41A0A" w:rsidRDefault="00943586" w:rsidP="005629F9">
      <w:pPr>
        <w:jc w:val="both"/>
        <w:rPr>
          <w:rFonts w:ascii="Calibri" w:hAnsi="Calibri" w:cs="Calibri"/>
          <w:sz w:val="16"/>
          <w:szCs w:val="16"/>
        </w:rPr>
      </w:pPr>
      <w:r w:rsidRPr="00E41A0A">
        <w:rPr>
          <w:rFonts w:ascii="Calibri" w:hAnsi="Calibri" w:cs="Calibri"/>
          <w:noProof/>
          <w:sz w:val="16"/>
          <w:szCs w:val="16"/>
          <w:lang w:eastAsia="cs-CZ"/>
        </w:rPr>
        <w:drawing>
          <wp:anchor distT="0" distB="0" distL="114300" distR="114300" simplePos="0" relativeHeight="251659264" behindDoc="0" locked="0" layoutInCell="1" hidden="0" allowOverlap="1" wp14:anchorId="151FB04B" wp14:editId="7BBAE092">
            <wp:simplePos x="0" y="0"/>
            <wp:positionH relativeFrom="margin">
              <wp:posOffset>0</wp:posOffset>
            </wp:positionH>
            <wp:positionV relativeFrom="paragraph">
              <wp:posOffset>85725</wp:posOffset>
            </wp:positionV>
            <wp:extent cx="708660" cy="464820"/>
            <wp:effectExtent l="0" t="0" r="2540" b="5080"/>
            <wp:wrapSquare wrapText="bothSides" distT="0" distB="0" distL="114300" distR="114300"/>
            <wp:docPr id="7" name="image3.jpg" descr="Obsah obrázku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jpg" descr="Obsah obrázku text&#10;&#10;Popis byl vytvořen automaticky"/>
                    <pic:cNvPicPr preferRelativeResize="0"/>
                  </pic:nvPicPr>
                  <pic:blipFill>
                    <a:blip r:embed="rId15"/>
                    <a:srcRect/>
                    <a:stretch>
                      <a:fillRect/>
                    </a:stretch>
                  </pic:blipFill>
                  <pic:spPr>
                    <a:xfrm>
                      <a:off x="0" y="0"/>
                      <a:ext cx="708660" cy="464820"/>
                    </a:xfrm>
                    <a:prstGeom prst="rect">
                      <a:avLst/>
                    </a:prstGeom>
                    <a:ln/>
                  </pic:spPr>
                </pic:pic>
              </a:graphicData>
            </a:graphic>
            <wp14:sizeRelH relativeFrom="margin">
              <wp14:pctWidth>0</wp14:pctWidth>
            </wp14:sizeRelH>
            <wp14:sizeRelV relativeFrom="margin">
              <wp14:pctHeight>0</wp14:pctHeight>
            </wp14:sizeRelV>
          </wp:anchor>
        </w:drawing>
      </w:r>
      <w:r w:rsidRPr="00E41A0A">
        <w:rPr>
          <w:rFonts w:ascii="Calibri" w:hAnsi="Calibri" w:cs="Calibri"/>
          <w:sz w:val="16"/>
          <w:szCs w:val="16"/>
        </w:rPr>
        <w:t>Jednou z nejdůležitějších rolí AFI je být prvním kontaktním místem pro zahraniční investory, poskytovat jim pomoc s</w:t>
      </w:r>
      <w:r w:rsidR="006640DA">
        <w:rPr>
          <w:rFonts w:ascii="Calibri" w:hAnsi="Calibri" w:cs="Calibri"/>
          <w:sz w:val="16"/>
          <w:szCs w:val="16"/>
        </w:rPr>
        <w:t> </w:t>
      </w:r>
      <w:r w:rsidRPr="00E41A0A">
        <w:rPr>
          <w:rFonts w:ascii="Calibri" w:hAnsi="Calibri" w:cs="Calibri"/>
          <w:sz w:val="16"/>
          <w:szCs w:val="16"/>
        </w:rPr>
        <w:t xml:space="preserve">navigací a procesy při rozhodování pro jakékoli zahraniční příchozí podnikání. Pro tento účel AFI vytvořilo v tuzemsku ojedinělý informační web CzechBusinessGuide.com a tištěnou publikaci Business </w:t>
      </w:r>
      <w:proofErr w:type="spellStart"/>
      <w:r w:rsidRPr="00E41A0A">
        <w:rPr>
          <w:rFonts w:ascii="Calibri" w:hAnsi="Calibri" w:cs="Calibri"/>
          <w:sz w:val="16"/>
          <w:szCs w:val="16"/>
        </w:rPr>
        <w:t>Guidebook</w:t>
      </w:r>
      <w:proofErr w:type="spellEnd"/>
      <w:r w:rsidRPr="00E41A0A">
        <w:rPr>
          <w:rFonts w:ascii="Calibri" w:hAnsi="Calibri" w:cs="Calibri"/>
          <w:sz w:val="16"/>
          <w:szCs w:val="16"/>
        </w:rPr>
        <w:t>. Touto cestou AFI představuje Českou republiku komplexně ve všech makroekonomických ohledech a poskytuje nově příchozím investorům všestranné informace o investování v ČR.</w:t>
      </w:r>
    </w:p>
    <w:sectPr w:rsidR="009C1867" w:rsidRPr="00E41A0A">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C88B1" w14:textId="77777777" w:rsidR="00CC3063" w:rsidRDefault="00CC3063" w:rsidP="00943586">
      <w:pPr>
        <w:spacing w:after="0" w:line="240" w:lineRule="auto"/>
      </w:pPr>
      <w:r>
        <w:separator/>
      </w:r>
    </w:p>
  </w:endnote>
  <w:endnote w:type="continuationSeparator" w:id="0">
    <w:p w14:paraId="4A3E0630" w14:textId="77777777" w:rsidR="00CC3063" w:rsidRDefault="00CC3063" w:rsidP="0094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865B" w14:textId="77777777" w:rsidR="00CC3063" w:rsidRDefault="00CC3063" w:rsidP="00943586">
      <w:pPr>
        <w:spacing w:after="0" w:line="240" w:lineRule="auto"/>
      </w:pPr>
      <w:r>
        <w:separator/>
      </w:r>
    </w:p>
  </w:footnote>
  <w:footnote w:type="continuationSeparator" w:id="0">
    <w:p w14:paraId="09979797" w14:textId="77777777" w:rsidR="00CC3063" w:rsidRDefault="00CC3063" w:rsidP="0094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6029" w14:textId="6ABE7F16" w:rsidR="000D08F9" w:rsidRDefault="000D08F9" w:rsidP="000D08F9">
    <w:pPr>
      <w:pStyle w:val="Zhlav"/>
      <w:tabs>
        <w:tab w:val="clear" w:pos="4536"/>
        <w:tab w:val="clear" w:pos="9072"/>
        <w:tab w:val="left" w:pos="848"/>
      </w:tabs>
      <w:jc w:val="right"/>
    </w:pPr>
    <w:r>
      <w:rPr>
        <w:noProof/>
        <w:lang w:eastAsia="cs-CZ"/>
      </w:rPr>
      <w:drawing>
        <wp:anchor distT="0" distB="0" distL="114300" distR="114300" simplePos="0" relativeHeight="251659264" behindDoc="0" locked="0" layoutInCell="1" allowOverlap="1" wp14:anchorId="1F83563E" wp14:editId="2D839342">
          <wp:simplePos x="0" y="0"/>
          <wp:positionH relativeFrom="margin">
            <wp:posOffset>5236092</wp:posOffset>
          </wp:positionH>
          <wp:positionV relativeFrom="paragraph">
            <wp:posOffset>-232410</wp:posOffset>
          </wp:positionV>
          <wp:extent cx="695960" cy="695960"/>
          <wp:effectExtent l="0" t="0" r="0" b="0"/>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5960" cy="695960"/>
                  </a:xfrm>
                  <a:prstGeom prst="rect">
                    <a:avLst/>
                  </a:prstGeom>
                </pic:spPr>
              </pic:pic>
            </a:graphicData>
          </a:graphic>
          <wp14:sizeRelH relativeFrom="page">
            <wp14:pctWidth>0</wp14:pctWidth>
          </wp14:sizeRelH>
          <wp14:sizeRelV relativeFrom="page">
            <wp14:pctHeight>0</wp14:pctHeight>
          </wp14:sizeRelV>
        </wp:anchor>
      </w:drawing>
    </w:r>
  </w:p>
  <w:p w14:paraId="7146E325" w14:textId="79EA5650" w:rsidR="00943586" w:rsidRDefault="00943586" w:rsidP="000D08F9">
    <w:pPr>
      <w:pStyle w:val="Zhlav"/>
      <w:tabs>
        <w:tab w:val="clear" w:pos="4536"/>
        <w:tab w:val="clear" w:pos="9072"/>
        <w:tab w:val="left" w:pos="848"/>
      </w:tabs>
      <w:jc w:val="right"/>
    </w:pPr>
  </w:p>
  <w:p w14:paraId="5BB7811C" w14:textId="77777777" w:rsidR="00A35AE8" w:rsidRDefault="00A35AE8" w:rsidP="000D08F9">
    <w:pPr>
      <w:pStyle w:val="Zhlav"/>
      <w:tabs>
        <w:tab w:val="clear" w:pos="4536"/>
        <w:tab w:val="clear" w:pos="9072"/>
        <w:tab w:val="left" w:pos="84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61889"/>
    <w:multiLevelType w:val="hybridMultilevel"/>
    <w:tmpl w:val="C7268C1C"/>
    <w:lvl w:ilvl="0" w:tplc="2682AD6E">
      <w:start w:val="53"/>
      <w:numFmt w:val="bullet"/>
      <w:lvlText w:val=""/>
      <w:lvlJc w:val="left"/>
      <w:pPr>
        <w:ind w:left="720" w:hanging="360"/>
      </w:pPr>
      <w:rPr>
        <w:rFonts w:ascii="Symbol" w:eastAsiaTheme="minorHAnsi" w:hAnsi="Symbol"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3534D5"/>
    <w:multiLevelType w:val="hybridMultilevel"/>
    <w:tmpl w:val="06DEAD5C"/>
    <w:lvl w:ilvl="0" w:tplc="1658A1C2">
      <w:start w:val="6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FD608A"/>
    <w:multiLevelType w:val="hybridMultilevel"/>
    <w:tmpl w:val="7CE86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4633046">
    <w:abstractNumId w:val="2"/>
  </w:num>
  <w:num w:numId="2" w16cid:durableId="1515194004">
    <w:abstractNumId w:val="1"/>
  </w:num>
  <w:num w:numId="3" w16cid:durableId="71670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79"/>
    <w:rsid w:val="000040D6"/>
    <w:rsid w:val="0001264E"/>
    <w:rsid w:val="00021209"/>
    <w:rsid w:val="00021573"/>
    <w:rsid w:val="00022240"/>
    <w:rsid w:val="000230B7"/>
    <w:rsid w:val="000231EF"/>
    <w:rsid w:val="0003423A"/>
    <w:rsid w:val="00035F3A"/>
    <w:rsid w:val="00044963"/>
    <w:rsid w:val="00046E40"/>
    <w:rsid w:val="00051C4D"/>
    <w:rsid w:val="00053CBA"/>
    <w:rsid w:val="00066CCF"/>
    <w:rsid w:val="00074B9A"/>
    <w:rsid w:val="0008600A"/>
    <w:rsid w:val="000861C7"/>
    <w:rsid w:val="000A1853"/>
    <w:rsid w:val="000A3F9A"/>
    <w:rsid w:val="000C3F8A"/>
    <w:rsid w:val="000C473C"/>
    <w:rsid w:val="000D08F9"/>
    <w:rsid w:val="000D0C9E"/>
    <w:rsid w:val="000E2D5D"/>
    <w:rsid w:val="000E75C6"/>
    <w:rsid w:val="000F7708"/>
    <w:rsid w:val="0010711A"/>
    <w:rsid w:val="00107611"/>
    <w:rsid w:val="001161DE"/>
    <w:rsid w:val="00117CAE"/>
    <w:rsid w:val="00121FE2"/>
    <w:rsid w:val="00141142"/>
    <w:rsid w:val="001456EA"/>
    <w:rsid w:val="00145A3E"/>
    <w:rsid w:val="0014688A"/>
    <w:rsid w:val="001472B7"/>
    <w:rsid w:val="0015298F"/>
    <w:rsid w:val="0015635C"/>
    <w:rsid w:val="00184DE4"/>
    <w:rsid w:val="00190430"/>
    <w:rsid w:val="001943C7"/>
    <w:rsid w:val="001A6ECF"/>
    <w:rsid w:val="001B3217"/>
    <w:rsid w:val="001B3947"/>
    <w:rsid w:val="001C4ED5"/>
    <w:rsid w:val="001D1BD2"/>
    <w:rsid w:val="001E11FD"/>
    <w:rsid w:val="001E1E82"/>
    <w:rsid w:val="001E6877"/>
    <w:rsid w:val="001F19C9"/>
    <w:rsid w:val="00216CD8"/>
    <w:rsid w:val="00230798"/>
    <w:rsid w:val="00231F34"/>
    <w:rsid w:val="00260949"/>
    <w:rsid w:val="002A39EC"/>
    <w:rsid w:val="002B1EBA"/>
    <w:rsid w:val="002D4F8A"/>
    <w:rsid w:val="002D6AF7"/>
    <w:rsid w:val="002F3B25"/>
    <w:rsid w:val="002F506F"/>
    <w:rsid w:val="00302814"/>
    <w:rsid w:val="003062B5"/>
    <w:rsid w:val="00322F20"/>
    <w:rsid w:val="00325AB0"/>
    <w:rsid w:val="0034266F"/>
    <w:rsid w:val="00342F3E"/>
    <w:rsid w:val="003441CC"/>
    <w:rsid w:val="00356568"/>
    <w:rsid w:val="00360DEB"/>
    <w:rsid w:val="00360F05"/>
    <w:rsid w:val="0036215C"/>
    <w:rsid w:val="00373A18"/>
    <w:rsid w:val="003805C6"/>
    <w:rsid w:val="00381DD6"/>
    <w:rsid w:val="00391DDF"/>
    <w:rsid w:val="003A10FF"/>
    <w:rsid w:val="003B7628"/>
    <w:rsid w:val="003C1C72"/>
    <w:rsid w:val="003D1929"/>
    <w:rsid w:val="003D1BF5"/>
    <w:rsid w:val="003D57A3"/>
    <w:rsid w:val="003D7A5F"/>
    <w:rsid w:val="003E50DC"/>
    <w:rsid w:val="003F03C9"/>
    <w:rsid w:val="003F1B54"/>
    <w:rsid w:val="003F4A79"/>
    <w:rsid w:val="004204BE"/>
    <w:rsid w:val="004242B2"/>
    <w:rsid w:val="00427F84"/>
    <w:rsid w:val="004306F7"/>
    <w:rsid w:val="00460A61"/>
    <w:rsid w:val="00461040"/>
    <w:rsid w:val="00463BEB"/>
    <w:rsid w:val="00464554"/>
    <w:rsid w:val="004659CC"/>
    <w:rsid w:val="00471534"/>
    <w:rsid w:val="00471733"/>
    <w:rsid w:val="004736B7"/>
    <w:rsid w:val="00482A1B"/>
    <w:rsid w:val="0049265C"/>
    <w:rsid w:val="004B76C3"/>
    <w:rsid w:val="004C34A4"/>
    <w:rsid w:val="004D099F"/>
    <w:rsid w:val="004E5DAA"/>
    <w:rsid w:val="004F4979"/>
    <w:rsid w:val="0051090E"/>
    <w:rsid w:val="0051793E"/>
    <w:rsid w:val="0052253F"/>
    <w:rsid w:val="0054173B"/>
    <w:rsid w:val="00541B02"/>
    <w:rsid w:val="00545030"/>
    <w:rsid w:val="00546731"/>
    <w:rsid w:val="005516E4"/>
    <w:rsid w:val="005629F9"/>
    <w:rsid w:val="00566D52"/>
    <w:rsid w:val="00574F1E"/>
    <w:rsid w:val="00584B2D"/>
    <w:rsid w:val="00590F31"/>
    <w:rsid w:val="005A1871"/>
    <w:rsid w:val="005B0FAD"/>
    <w:rsid w:val="005B55D4"/>
    <w:rsid w:val="005B5774"/>
    <w:rsid w:val="005B7279"/>
    <w:rsid w:val="005E64C3"/>
    <w:rsid w:val="005F2B0D"/>
    <w:rsid w:val="005F33C0"/>
    <w:rsid w:val="00604376"/>
    <w:rsid w:val="006076ED"/>
    <w:rsid w:val="006143C3"/>
    <w:rsid w:val="00627A0D"/>
    <w:rsid w:val="0063481B"/>
    <w:rsid w:val="00634CB9"/>
    <w:rsid w:val="00643842"/>
    <w:rsid w:val="006640DA"/>
    <w:rsid w:val="00671649"/>
    <w:rsid w:val="006759A5"/>
    <w:rsid w:val="006874A6"/>
    <w:rsid w:val="00690C01"/>
    <w:rsid w:val="00697782"/>
    <w:rsid w:val="006B5AA0"/>
    <w:rsid w:val="006B78BF"/>
    <w:rsid w:val="006C26DB"/>
    <w:rsid w:val="006C4242"/>
    <w:rsid w:val="006D5582"/>
    <w:rsid w:val="006E7874"/>
    <w:rsid w:val="006F3EF9"/>
    <w:rsid w:val="006F40A9"/>
    <w:rsid w:val="00701F7C"/>
    <w:rsid w:val="0070699F"/>
    <w:rsid w:val="007141E4"/>
    <w:rsid w:val="00714751"/>
    <w:rsid w:val="007149B5"/>
    <w:rsid w:val="00731BBE"/>
    <w:rsid w:val="00732013"/>
    <w:rsid w:val="00734DCD"/>
    <w:rsid w:val="00741C91"/>
    <w:rsid w:val="00753447"/>
    <w:rsid w:val="0075423F"/>
    <w:rsid w:val="00763055"/>
    <w:rsid w:val="007657FA"/>
    <w:rsid w:val="00766358"/>
    <w:rsid w:val="007777E2"/>
    <w:rsid w:val="00781495"/>
    <w:rsid w:val="007828FA"/>
    <w:rsid w:val="00785482"/>
    <w:rsid w:val="00790E82"/>
    <w:rsid w:val="00793399"/>
    <w:rsid w:val="00794168"/>
    <w:rsid w:val="007A0A8E"/>
    <w:rsid w:val="007A38F1"/>
    <w:rsid w:val="007A6F43"/>
    <w:rsid w:val="007A710C"/>
    <w:rsid w:val="007C361A"/>
    <w:rsid w:val="007C4A1B"/>
    <w:rsid w:val="007D1770"/>
    <w:rsid w:val="007E59EF"/>
    <w:rsid w:val="007F172D"/>
    <w:rsid w:val="007F51EB"/>
    <w:rsid w:val="0081053A"/>
    <w:rsid w:val="008117D7"/>
    <w:rsid w:val="00817F10"/>
    <w:rsid w:val="00822A8A"/>
    <w:rsid w:val="00831038"/>
    <w:rsid w:val="00833456"/>
    <w:rsid w:val="00836F09"/>
    <w:rsid w:val="00842ACF"/>
    <w:rsid w:val="00850DB2"/>
    <w:rsid w:val="0085417B"/>
    <w:rsid w:val="00855E31"/>
    <w:rsid w:val="00862A96"/>
    <w:rsid w:val="00870D89"/>
    <w:rsid w:val="00876215"/>
    <w:rsid w:val="008A6340"/>
    <w:rsid w:val="008C0C09"/>
    <w:rsid w:val="008C46EB"/>
    <w:rsid w:val="008C56EE"/>
    <w:rsid w:val="008C6C87"/>
    <w:rsid w:val="008E241D"/>
    <w:rsid w:val="008E66C0"/>
    <w:rsid w:val="008F45BF"/>
    <w:rsid w:val="00902044"/>
    <w:rsid w:val="00912C07"/>
    <w:rsid w:val="00931EBC"/>
    <w:rsid w:val="0093340C"/>
    <w:rsid w:val="00943586"/>
    <w:rsid w:val="00954583"/>
    <w:rsid w:val="00960E76"/>
    <w:rsid w:val="009705F3"/>
    <w:rsid w:val="00972ED5"/>
    <w:rsid w:val="00976AE2"/>
    <w:rsid w:val="00980333"/>
    <w:rsid w:val="00985843"/>
    <w:rsid w:val="009932E4"/>
    <w:rsid w:val="00993B9B"/>
    <w:rsid w:val="009A607F"/>
    <w:rsid w:val="009A710D"/>
    <w:rsid w:val="009B7AD5"/>
    <w:rsid w:val="009C1867"/>
    <w:rsid w:val="009C3D23"/>
    <w:rsid w:val="009D5CC7"/>
    <w:rsid w:val="009F108A"/>
    <w:rsid w:val="00A00E4B"/>
    <w:rsid w:val="00A010EF"/>
    <w:rsid w:val="00A06279"/>
    <w:rsid w:val="00A129D6"/>
    <w:rsid w:val="00A32F1D"/>
    <w:rsid w:val="00A35AE8"/>
    <w:rsid w:val="00A364E0"/>
    <w:rsid w:val="00A433A8"/>
    <w:rsid w:val="00A46833"/>
    <w:rsid w:val="00A46D4A"/>
    <w:rsid w:val="00A52365"/>
    <w:rsid w:val="00A56AAD"/>
    <w:rsid w:val="00A67082"/>
    <w:rsid w:val="00A75BD8"/>
    <w:rsid w:val="00A940B0"/>
    <w:rsid w:val="00AA0071"/>
    <w:rsid w:val="00AB04AF"/>
    <w:rsid w:val="00AB133D"/>
    <w:rsid w:val="00AC498C"/>
    <w:rsid w:val="00AD13EC"/>
    <w:rsid w:val="00AD5D5E"/>
    <w:rsid w:val="00AD66E0"/>
    <w:rsid w:val="00AF142C"/>
    <w:rsid w:val="00AF4785"/>
    <w:rsid w:val="00B10D65"/>
    <w:rsid w:val="00B11001"/>
    <w:rsid w:val="00B1386D"/>
    <w:rsid w:val="00B2579A"/>
    <w:rsid w:val="00B34988"/>
    <w:rsid w:val="00B437EF"/>
    <w:rsid w:val="00B55258"/>
    <w:rsid w:val="00B56F2E"/>
    <w:rsid w:val="00B65790"/>
    <w:rsid w:val="00B65B9C"/>
    <w:rsid w:val="00B7705C"/>
    <w:rsid w:val="00B81730"/>
    <w:rsid w:val="00B86289"/>
    <w:rsid w:val="00B86597"/>
    <w:rsid w:val="00BA04B4"/>
    <w:rsid w:val="00BA0F0E"/>
    <w:rsid w:val="00BA3B5B"/>
    <w:rsid w:val="00BA4985"/>
    <w:rsid w:val="00BB1066"/>
    <w:rsid w:val="00BB6ACB"/>
    <w:rsid w:val="00BC26E9"/>
    <w:rsid w:val="00BC3F84"/>
    <w:rsid w:val="00BC4A37"/>
    <w:rsid w:val="00BC73E8"/>
    <w:rsid w:val="00BF3762"/>
    <w:rsid w:val="00C001E1"/>
    <w:rsid w:val="00C0287D"/>
    <w:rsid w:val="00C0537D"/>
    <w:rsid w:val="00C3024A"/>
    <w:rsid w:val="00C32DBA"/>
    <w:rsid w:val="00C40922"/>
    <w:rsid w:val="00C418E4"/>
    <w:rsid w:val="00C421D4"/>
    <w:rsid w:val="00C44903"/>
    <w:rsid w:val="00C65363"/>
    <w:rsid w:val="00C72E67"/>
    <w:rsid w:val="00C81374"/>
    <w:rsid w:val="00C90388"/>
    <w:rsid w:val="00C93618"/>
    <w:rsid w:val="00CA5D85"/>
    <w:rsid w:val="00CA7FA6"/>
    <w:rsid w:val="00CB0046"/>
    <w:rsid w:val="00CC2D92"/>
    <w:rsid w:val="00CC3063"/>
    <w:rsid w:val="00CC3ED7"/>
    <w:rsid w:val="00CE7053"/>
    <w:rsid w:val="00D077E6"/>
    <w:rsid w:val="00D13C36"/>
    <w:rsid w:val="00D244B7"/>
    <w:rsid w:val="00D26294"/>
    <w:rsid w:val="00D279CE"/>
    <w:rsid w:val="00D33ED6"/>
    <w:rsid w:val="00D50C19"/>
    <w:rsid w:val="00D51988"/>
    <w:rsid w:val="00D55029"/>
    <w:rsid w:val="00D75600"/>
    <w:rsid w:val="00D8196E"/>
    <w:rsid w:val="00D86502"/>
    <w:rsid w:val="00D87BF5"/>
    <w:rsid w:val="00DA2867"/>
    <w:rsid w:val="00DA599B"/>
    <w:rsid w:val="00DB0A19"/>
    <w:rsid w:val="00DB4A72"/>
    <w:rsid w:val="00DB60D7"/>
    <w:rsid w:val="00DC11BB"/>
    <w:rsid w:val="00DD2A98"/>
    <w:rsid w:val="00DD4E35"/>
    <w:rsid w:val="00DD5A4F"/>
    <w:rsid w:val="00DD5EEF"/>
    <w:rsid w:val="00DE6637"/>
    <w:rsid w:val="00DF7D6D"/>
    <w:rsid w:val="00E2061C"/>
    <w:rsid w:val="00E20A95"/>
    <w:rsid w:val="00E31DBC"/>
    <w:rsid w:val="00E37522"/>
    <w:rsid w:val="00E41A0A"/>
    <w:rsid w:val="00E46DA0"/>
    <w:rsid w:val="00E54200"/>
    <w:rsid w:val="00E54C09"/>
    <w:rsid w:val="00E70E3D"/>
    <w:rsid w:val="00E75A2D"/>
    <w:rsid w:val="00E94E04"/>
    <w:rsid w:val="00EA2755"/>
    <w:rsid w:val="00EA57CB"/>
    <w:rsid w:val="00EA65AC"/>
    <w:rsid w:val="00EC2E6D"/>
    <w:rsid w:val="00EC33C8"/>
    <w:rsid w:val="00EC3BEC"/>
    <w:rsid w:val="00EC5134"/>
    <w:rsid w:val="00ED68AB"/>
    <w:rsid w:val="00EE061E"/>
    <w:rsid w:val="00EE3069"/>
    <w:rsid w:val="00EE68FB"/>
    <w:rsid w:val="00EF2978"/>
    <w:rsid w:val="00EF4D84"/>
    <w:rsid w:val="00F042D4"/>
    <w:rsid w:val="00F211DD"/>
    <w:rsid w:val="00F2188D"/>
    <w:rsid w:val="00F35963"/>
    <w:rsid w:val="00F415E1"/>
    <w:rsid w:val="00F4306A"/>
    <w:rsid w:val="00F562D1"/>
    <w:rsid w:val="00F62258"/>
    <w:rsid w:val="00F6361C"/>
    <w:rsid w:val="00F64DD3"/>
    <w:rsid w:val="00F75A0F"/>
    <w:rsid w:val="00F91C5C"/>
    <w:rsid w:val="00FB2BDB"/>
    <w:rsid w:val="00FB2D21"/>
    <w:rsid w:val="00FD64FD"/>
    <w:rsid w:val="00FE287F"/>
    <w:rsid w:val="00FE551C"/>
    <w:rsid w:val="00FF0012"/>
    <w:rsid w:val="00FF0DAF"/>
    <w:rsid w:val="00FF0EE4"/>
    <w:rsid w:val="00FF2476"/>
    <w:rsid w:val="00FF5173"/>
    <w:rsid w:val="00FF7282"/>
    <w:rsid w:val="0761C2AE"/>
    <w:rsid w:val="07A585B1"/>
    <w:rsid w:val="09F25221"/>
    <w:rsid w:val="0A996370"/>
    <w:rsid w:val="0C77E569"/>
    <w:rsid w:val="0D189DC4"/>
    <w:rsid w:val="1EE1DB5B"/>
    <w:rsid w:val="2B4C2F9F"/>
    <w:rsid w:val="33B34505"/>
    <w:rsid w:val="34020997"/>
    <w:rsid w:val="44603B66"/>
    <w:rsid w:val="4808A95B"/>
    <w:rsid w:val="5AC9009E"/>
    <w:rsid w:val="60F891A4"/>
    <w:rsid w:val="699EB43E"/>
    <w:rsid w:val="6B7315C4"/>
    <w:rsid w:val="6C09A485"/>
    <w:rsid w:val="6C8129C3"/>
    <w:rsid w:val="7001C2C9"/>
    <w:rsid w:val="77386541"/>
    <w:rsid w:val="774E789B"/>
    <w:rsid w:val="7E711A0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2A1B"/>
  <w15:chartTrackingRefBased/>
  <w15:docId w15:val="{C2799311-1F72-469F-979A-B59ACBE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7D6D"/>
    <w:pPr>
      <w:ind w:left="720"/>
      <w:contextualSpacing/>
    </w:pPr>
  </w:style>
  <w:style w:type="paragraph" w:styleId="Textbubliny">
    <w:name w:val="Balloon Text"/>
    <w:basedOn w:val="Normln"/>
    <w:link w:val="TextbublinyChar"/>
    <w:uiPriority w:val="99"/>
    <w:semiHidden/>
    <w:unhideWhenUsed/>
    <w:rsid w:val="0051793E"/>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1793E"/>
    <w:rPr>
      <w:rFonts w:ascii="Times New Roman" w:hAnsi="Times New Roman" w:cs="Times New Roman"/>
      <w:sz w:val="18"/>
      <w:szCs w:val="18"/>
    </w:rPr>
  </w:style>
  <w:style w:type="character" w:styleId="Hypertextovodkaz">
    <w:name w:val="Hyperlink"/>
    <w:basedOn w:val="Standardnpsmoodstavce"/>
    <w:uiPriority w:val="99"/>
    <w:unhideWhenUsed/>
    <w:rsid w:val="002F506F"/>
    <w:rPr>
      <w:color w:val="0563C1" w:themeColor="hyperlink"/>
      <w:u w:val="single"/>
    </w:rPr>
  </w:style>
  <w:style w:type="character" w:customStyle="1" w:styleId="Nevyeenzmnka1">
    <w:name w:val="Nevyřešená zmínka1"/>
    <w:basedOn w:val="Standardnpsmoodstavce"/>
    <w:uiPriority w:val="99"/>
    <w:semiHidden/>
    <w:unhideWhenUsed/>
    <w:rsid w:val="002F506F"/>
    <w:rPr>
      <w:color w:val="605E5C"/>
      <w:shd w:val="clear" w:color="auto" w:fill="E1DFDD"/>
    </w:rPr>
  </w:style>
  <w:style w:type="paragraph" w:styleId="Zhlav">
    <w:name w:val="header"/>
    <w:basedOn w:val="Normln"/>
    <w:link w:val="ZhlavChar"/>
    <w:uiPriority w:val="99"/>
    <w:unhideWhenUsed/>
    <w:rsid w:val="009435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586"/>
  </w:style>
  <w:style w:type="paragraph" w:styleId="Zpat">
    <w:name w:val="footer"/>
    <w:basedOn w:val="Normln"/>
    <w:link w:val="ZpatChar"/>
    <w:uiPriority w:val="99"/>
    <w:unhideWhenUsed/>
    <w:rsid w:val="009435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586"/>
  </w:style>
  <w:style w:type="paragraph" w:styleId="Normlnweb">
    <w:name w:val="Normal (Web)"/>
    <w:basedOn w:val="Normln"/>
    <w:uiPriority w:val="99"/>
    <w:semiHidden/>
    <w:unhideWhenUsed/>
    <w:rsid w:val="00AD13EC"/>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4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077E6"/>
    <w:pPr>
      <w:spacing w:after="0" w:line="240" w:lineRule="auto"/>
    </w:pPr>
  </w:style>
  <w:style w:type="character" w:styleId="Odkaznakoment">
    <w:name w:val="annotation reference"/>
    <w:basedOn w:val="Standardnpsmoodstavce"/>
    <w:uiPriority w:val="99"/>
    <w:semiHidden/>
    <w:unhideWhenUsed/>
    <w:rsid w:val="00A364E0"/>
    <w:rPr>
      <w:sz w:val="16"/>
      <w:szCs w:val="16"/>
    </w:rPr>
  </w:style>
  <w:style w:type="paragraph" w:styleId="Textkomente">
    <w:name w:val="annotation text"/>
    <w:basedOn w:val="Normln"/>
    <w:link w:val="TextkomenteChar"/>
    <w:uiPriority w:val="99"/>
    <w:unhideWhenUsed/>
    <w:rsid w:val="00A364E0"/>
    <w:pPr>
      <w:spacing w:line="240" w:lineRule="auto"/>
    </w:pPr>
    <w:rPr>
      <w:sz w:val="20"/>
      <w:szCs w:val="20"/>
    </w:rPr>
  </w:style>
  <w:style w:type="character" w:customStyle="1" w:styleId="TextkomenteChar">
    <w:name w:val="Text komentáře Char"/>
    <w:basedOn w:val="Standardnpsmoodstavce"/>
    <w:link w:val="Textkomente"/>
    <w:uiPriority w:val="99"/>
    <w:rsid w:val="00A364E0"/>
    <w:rPr>
      <w:sz w:val="20"/>
      <w:szCs w:val="20"/>
    </w:rPr>
  </w:style>
  <w:style w:type="paragraph" w:styleId="Pedmtkomente">
    <w:name w:val="annotation subject"/>
    <w:basedOn w:val="Textkomente"/>
    <w:next w:val="Textkomente"/>
    <w:link w:val="PedmtkomenteChar"/>
    <w:uiPriority w:val="99"/>
    <w:semiHidden/>
    <w:unhideWhenUsed/>
    <w:rsid w:val="00A364E0"/>
    <w:rPr>
      <w:b/>
      <w:bCs/>
    </w:rPr>
  </w:style>
  <w:style w:type="character" w:customStyle="1" w:styleId="PedmtkomenteChar">
    <w:name w:val="Předmět komentáře Char"/>
    <w:basedOn w:val="TextkomenteChar"/>
    <w:link w:val="Pedmtkomente"/>
    <w:uiPriority w:val="99"/>
    <w:semiHidden/>
    <w:rsid w:val="00A364E0"/>
    <w:rPr>
      <w:b/>
      <w:bCs/>
      <w:sz w:val="20"/>
      <w:szCs w:val="20"/>
    </w:rPr>
  </w:style>
  <w:style w:type="character" w:customStyle="1" w:styleId="apple-converted-space">
    <w:name w:val="apple-converted-space"/>
    <w:basedOn w:val="Standardnpsmoodstavce"/>
    <w:rsid w:val="0075423F"/>
  </w:style>
  <w:style w:type="character" w:styleId="Nevyeenzmnka">
    <w:name w:val="Unresolved Mention"/>
    <w:basedOn w:val="Standardnpsmoodstavce"/>
    <w:uiPriority w:val="99"/>
    <w:semiHidden/>
    <w:unhideWhenUsed/>
    <w:rsid w:val="00FF0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4569">
      <w:bodyDiv w:val="1"/>
      <w:marLeft w:val="0"/>
      <w:marRight w:val="0"/>
      <w:marTop w:val="0"/>
      <w:marBottom w:val="0"/>
      <w:divBdr>
        <w:top w:val="none" w:sz="0" w:space="0" w:color="auto"/>
        <w:left w:val="none" w:sz="0" w:space="0" w:color="auto"/>
        <w:bottom w:val="none" w:sz="0" w:space="0" w:color="auto"/>
        <w:right w:val="none" w:sz="0" w:space="0" w:color="auto"/>
      </w:divBdr>
    </w:div>
    <w:div w:id="1400709935">
      <w:bodyDiv w:val="1"/>
      <w:marLeft w:val="0"/>
      <w:marRight w:val="0"/>
      <w:marTop w:val="0"/>
      <w:marBottom w:val="0"/>
      <w:divBdr>
        <w:top w:val="none" w:sz="0" w:space="0" w:color="auto"/>
        <w:left w:val="none" w:sz="0" w:space="0" w:color="auto"/>
        <w:bottom w:val="none" w:sz="0" w:space="0" w:color="auto"/>
        <w:right w:val="none" w:sz="0" w:space="0" w:color="auto"/>
      </w:divBdr>
    </w:div>
    <w:div w:id="1847553380">
      <w:bodyDiv w:val="1"/>
      <w:marLeft w:val="0"/>
      <w:marRight w:val="0"/>
      <w:marTop w:val="0"/>
      <w:marBottom w:val="0"/>
      <w:divBdr>
        <w:top w:val="none" w:sz="0" w:space="0" w:color="auto"/>
        <w:left w:val="none" w:sz="0" w:space="0" w:color="auto"/>
        <w:bottom w:val="none" w:sz="0" w:space="0" w:color="auto"/>
        <w:right w:val="none" w:sz="0" w:space="0" w:color="auto"/>
      </w:divBdr>
    </w:div>
    <w:div w:id="1896313340">
      <w:bodyDiv w:val="1"/>
      <w:marLeft w:val="0"/>
      <w:marRight w:val="0"/>
      <w:marTop w:val="0"/>
      <w:marBottom w:val="0"/>
      <w:divBdr>
        <w:top w:val="none" w:sz="0" w:space="0" w:color="auto"/>
        <w:left w:val="none" w:sz="0" w:space="0" w:color="auto"/>
        <w:bottom w:val="none" w:sz="0" w:space="0" w:color="auto"/>
        <w:right w:val="none" w:sz="0" w:space="0" w:color="auto"/>
      </w:divBdr>
    </w:div>
    <w:div w:id="1942764057">
      <w:bodyDiv w:val="1"/>
      <w:marLeft w:val="0"/>
      <w:marRight w:val="0"/>
      <w:marTop w:val="0"/>
      <w:marBottom w:val="0"/>
      <w:divBdr>
        <w:top w:val="none" w:sz="0" w:space="0" w:color="auto"/>
        <w:left w:val="none" w:sz="0" w:space="0" w:color="auto"/>
        <w:bottom w:val="none" w:sz="0" w:space="0" w:color="auto"/>
        <w:right w:val="none" w:sz="0" w:space="0" w:color="auto"/>
      </w:divBdr>
    </w:div>
    <w:div w:id="20007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jp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f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287C28588AE47B5541F12436A8A92" ma:contentTypeVersion="13" ma:contentTypeDescription="Create a new document." ma:contentTypeScope="" ma:versionID="651fef146935448f3fb525162d82f1df">
  <xsd:schema xmlns:xsd="http://www.w3.org/2001/XMLSchema" xmlns:xs="http://www.w3.org/2001/XMLSchema" xmlns:p="http://schemas.microsoft.com/office/2006/metadata/properties" xmlns:ns2="ef0aa9a2-9dee-4def-8bd0-a621a5e1ce2e" xmlns:ns3="8bc1494d-f552-4d9a-8580-3fffb166fff0" targetNamespace="http://schemas.microsoft.com/office/2006/metadata/properties" ma:root="true" ma:fieldsID="cb6b0d4e97b5bb7f881bcb8e2409dddf" ns2:_="" ns3:_="">
    <xsd:import namespace="ef0aa9a2-9dee-4def-8bd0-a621a5e1ce2e"/>
    <xsd:import namespace="8bc1494d-f552-4d9a-8580-3fffb166ff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aa9a2-9dee-4def-8bd0-a621a5e1c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9babd2-8143-42d2-8c89-867c066946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1494d-f552-4d9a-8580-3fffb166ff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2033700-dde2-4673-bc5f-a30bf32e88fa}" ma:internalName="TaxCatchAll" ma:showField="CatchAllData" ma:web="8bc1494d-f552-4d9a-8580-3fffb166ff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1494d-f552-4d9a-8580-3fffb166fff0" xsi:nil="true"/>
    <lcf76f155ced4ddcb4097134ff3c332f xmlns="ef0aa9a2-9dee-4def-8bd0-a621a5e1ce2e">
      <Terms xmlns="http://schemas.microsoft.com/office/infopath/2007/PartnerControls"/>
    </lcf76f155ced4ddcb4097134ff3c332f>
    <SharedWithUsers xmlns="8bc1494d-f552-4d9a-8580-3fffb166fff0">
      <UserInfo>
        <DisplayName>Ondřej Votruba</DisplayName>
        <AccountId>158</AccountId>
        <AccountType/>
      </UserInfo>
      <UserInfo>
        <DisplayName>Kateřina Moravcová</DisplayName>
        <AccountId>174</AccountId>
        <AccountType/>
      </UserInfo>
      <UserInfo>
        <DisplayName>Kamil Blažek</DisplayName>
        <AccountId>26</AccountId>
        <AccountType/>
      </UserInfo>
      <UserInfo>
        <DisplayName>Stanislava Šremrová</DisplayName>
        <AccountId>220</AccountId>
        <AccountType/>
      </UserInfo>
    </SharedWithUsers>
  </documentManagement>
</p:properties>
</file>

<file path=customXml/itemProps1.xml><?xml version="1.0" encoding="utf-8"?>
<ds:datastoreItem xmlns:ds="http://schemas.openxmlformats.org/officeDocument/2006/customXml" ds:itemID="{D4A95D7E-BFA7-4A76-8936-C62441548D8E}">
  <ds:schemaRefs>
    <ds:schemaRef ds:uri="http://schemas.microsoft.com/sharepoint/v3/contenttype/forms"/>
  </ds:schemaRefs>
</ds:datastoreItem>
</file>

<file path=customXml/itemProps2.xml><?xml version="1.0" encoding="utf-8"?>
<ds:datastoreItem xmlns:ds="http://schemas.openxmlformats.org/officeDocument/2006/customXml" ds:itemID="{136EA5A4-31E0-4F7F-AA1C-8F70EC00A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aa9a2-9dee-4def-8bd0-a621a5e1ce2e"/>
    <ds:schemaRef ds:uri="8bc1494d-f552-4d9a-8580-3fffb166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FC11D-D6E4-40DF-A057-C4E2DF405D40}">
  <ds:schemaRefs>
    <ds:schemaRef ds:uri="http://schemas.microsoft.com/office/2006/metadata/properties"/>
    <ds:schemaRef ds:uri="http://schemas.microsoft.com/office/infopath/2007/PartnerControls"/>
    <ds:schemaRef ds:uri="8bc1494d-f552-4d9a-8580-3fffb166fff0"/>
    <ds:schemaRef ds:uri="ef0aa9a2-9dee-4def-8bd0-a621a5e1ce2e"/>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4</Pages>
  <Words>1595</Words>
  <Characters>9414</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Novotna</dc:creator>
  <cp:keywords/>
  <dc:description/>
  <cp:lastModifiedBy>Stanislava Šremrová</cp:lastModifiedBy>
  <cp:revision>21</cp:revision>
  <dcterms:created xsi:type="dcterms:W3CDTF">2024-05-14T08:31:00Z</dcterms:created>
  <dcterms:modified xsi:type="dcterms:W3CDTF">2024-09-10T15:00:00Z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2022-09-19T08:01:59Z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a88f1f70-20cf-4728-96d4-5f4050c11869</vt:lpwstr>
  </property>
  <property fmtid="{D5CDD505-2E9C-101B-9397-08002B2CF9AE}" pid="8" name="MSIP_Label_215ad6d0-798b-44f9-b3fd-112ad6275fb4_ContentBits">
    <vt:lpwstr>2</vt:lpwstr>
  </property>
  <property fmtid="{D5CDD505-2E9C-101B-9397-08002B2CF9AE}" pid="9" name="ContentTypeId">
    <vt:lpwstr>0x010100148287C28588AE47B5541F12436A8A92</vt:lpwstr>
  </property>
  <property fmtid="{D5CDD505-2E9C-101B-9397-08002B2CF9AE}" pid="10" name="MediaServiceImageTags">
    <vt:lpwstr/>
  </property>
</Properties>
</file>